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D5E1" w14:textId="3FEA97C0" w:rsidR="00BF43BF" w:rsidRDefault="00BF43BF" w:rsidP="00E43C6F">
      <w:pPr>
        <w:tabs>
          <w:tab w:val="left" w:pos="5103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1046335"/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1 </w:t>
      </w:r>
      <w:bookmarkStart w:id="1" w:name="_Hlk51050445"/>
      <w:r>
        <w:rPr>
          <w:rFonts w:ascii="Times New Roman" w:hAnsi="Times New Roman" w:cs="Times New Roman"/>
          <w:b/>
          <w:bCs/>
          <w:sz w:val="20"/>
          <w:szCs w:val="20"/>
        </w:rPr>
        <w:t>DO OWU</w:t>
      </w:r>
      <w:bookmarkEnd w:id="1"/>
    </w:p>
    <w:bookmarkEnd w:id="0"/>
    <w:p w14:paraId="295CEF5F" w14:textId="73790544" w:rsidR="00BF43BF" w:rsidRDefault="00BF43BF" w:rsidP="00E43C6F">
      <w:pPr>
        <w:tabs>
          <w:tab w:val="left" w:pos="581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DEFINICJE</w:t>
      </w:r>
    </w:p>
    <w:p w14:paraId="5E2B04FE" w14:textId="77777777" w:rsidR="00AA3984" w:rsidRPr="00750A46" w:rsidRDefault="00AA3984" w:rsidP="00AA3984">
      <w:pPr>
        <w:pStyle w:val="Tytu"/>
        <w:rPr>
          <w:lang w:eastAsia="pl-PL"/>
        </w:rPr>
      </w:pPr>
      <w:r w:rsidRPr="00193F63">
        <w:rPr>
          <w:lang w:eastAsia="pl-PL"/>
        </w:rPr>
        <w:t>„</w:t>
      </w:r>
      <w:r w:rsidRPr="00750A46">
        <w:rPr>
          <w:b/>
          <w:bCs/>
          <w:lang w:eastAsia="pl-PL"/>
        </w:rPr>
        <w:t>Audyt</w:t>
      </w:r>
      <w:r w:rsidRPr="00193F63">
        <w:rPr>
          <w:lang w:eastAsia="pl-PL"/>
        </w:rPr>
        <w:t>”</w:t>
      </w:r>
      <w:r>
        <w:rPr>
          <w:lang w:eastAsia="pl-PL"/>
        </w:rPr>
        <w:t xml:space="preserve"> oznacza weryfikację poprawności i rzetelności Deklaracji oraz zgodności danych i informacji w niej zawartych ze stanem faktycznym, dokonywaną przez Audytora;</w:t>
      </w:r>
    </w:p>
    <w:p w14:paraId="412C5E50" w14:textId="63954C61" w:rsidR="00AA3984" w:rsidRDefault="00AA3984" w:rsidP="00AA3984">
      <w:pPr>
        <w:pStyle w:val="Tytu"/>
      </w:pPr>
      <w:r w:rsidRPr="00E4001F">
        <w:t>„</w:t>
      </w:r>
      <w:r w:rsidRPr="00E4001F">
        <w:rPr>
          <w:b/>
        </w:rPr>
        <w:t>Audytor</w:t>
      </w:r>
      <w:r w:rsidRPr="00193F63">
        <w:t>”</w:t>
      </w:r>
      <w:r w:rsidRPr="00E4001F">
        <w:t xml:space="preserve"> oznacza biegłego rewidenta lub jednostkę, o której mowa w art. 47 ustawy z dnia 7 maja 2009 r. o biegłych rewidentach i ich samorządzie, podmiotach uprawnionych do badania sprawozdań finansowych oraz o nadzorze publicznym (tj. Dz.U. z 2009 r. nr 77 poz. 649 z późń.zm.), z którymi PBC zawarł umowę w celu realizacji </w:t>
      </w:r>
      <w:r>
        <w:t>A</w:t>
      </w:r>
      <w:r w:rsidRPr="00E4001F">
        <w:t xml:space="preserve">udytu </w:t>
      </w:r>
      <w:r>
        <w:t>D</w:t>
      </w:r>
      <w:r w:rsidRPr="00E4001F">
        <w:t>eklaracji;</w:t>
      </w:r>
    </w:p>
    <w:p w14:paraId="625BB8A1" w14:textId="77777777" w:rsidR="00AA3984" w:rsidRPr="00C7427A" w:rsidRDefault="00AA3984" w:rsidP="00AA3984">
      <w:pPr>
        <w:pStyle w:val="Tytu"/>
        <w:rPr>
          <w:color w:val="000000"/>
        </w:rPr>
      </w:pPr>
      <w:r w:rsidRPr="00193F63">
        <w:rPr>
          <w:color w:val="000000"/>
        </w:rPr>
        <w:t>„</w:t>
      </w:r>
      <w:r w:rsidRPr="00C7427A">
        <w:rPr>
          <w:b/>
          <w:color w:val="000000"/>
        </w:rPr>
        <w:t>Autokorekta</w:t>
      </w:r>
      <w:r w:rsidRPr="00193F63">
        <w:rPr>
          <w:color w:val="000000"/>
        </w:rPr>
        <w:t>”</w:t>
      </w:r>
      <w:r w:rsidRPr="00C7427A">
        <w:rPr>
          <w:color w:val="000000"/>
        </w:rPr>
        <w:t xml:space="preserve"> oznacza przedstawienie przez Wydawcę nowych danych zmieniających dane podane </w:t>
      </w:r>
      <w:r w:rsidRPr="00C7427A">
        <w:rPr>
          <w:color w:val="000000"/>
        </w:rPr>
        <w:br/>
        <w:t>w Deklaracji, wraz z wyjaśnieniem zmian; Autokorekta stanowi składową Deklaracji;</w:t>
      </w:r>
    </w:p>
    <w:p w14:paraId="2DCA6ED4" w14:textId="2CFCDAD3" w:rsidR="00AA3984" w:rsidRDefault="00AA3984" w:rsidP="00AA3984">
      <w:pPr>
        <w:pStyle w:val="Tytu"/>
      </w:pPr>
      <w:r w:rsidRPr="00BC3FF9">
        <w:t>„</w:t>
      </w:r>
      <w:r w:rsidRPr="00BC3FF9">
        <w:rPr>
          <w:b/>
        </w:rPr>
        <w:t>Barter</w:t>
      </w:r>
      <w:r w:rsidRPr="00BC3FF9">
        <w:t>” lub „</w:t>
      </w:r>
      <w:r w:rsidRPr="00BC3FF9">
        <w:rPr>
          <w:b/>
        </w:rPr>
        <w:t>Umowa Barterowa</w:t>
      </w:r>
      <w:r w:rsidRPr="00BC3FF9">
        <w:t>” oznacza</w:t>
      </w:r>
      <w:r w:rsidRPr="00E4001F">
        <w:t xml:space="preserve"> porozumienie, na podstawie którego dochodzi do zbycia przez Wydawcę egzemplarzy </w:t>
      </w:r>
      <w:r>
        <w:t>Wydań</w:t>
      </w:r>
      <w:r w:rsidR="00655780">
        <w:t>,</w:t>
      </w:r>
      <w:r>
        <w:t xml:space="preserve"> </w:t>
      </w:r>
      <w:r w:rsidRPr="00E43C6F">
        <w:t>Subskrypcji Cyfrowych</w:t>
      </w:r>
      <w:r w:rsidR="00B135A5">
        <w:t xml:space="preserve"> lub dostępów do</w:t>
      </w:r>
      <w:r w:rsidR="005D7419">
        <w:t xml:space="preserve"> Publikacji Cyfrowej</w:t>
      </w:r>
      <w:r w:rsidRPr="00E43C6F">
        <w:t xml:space="preserve"> w zamian za towary lub usługi innych podmiotów, bez lub z częściowym</w:t>
      </w:r>
      <w:r w:rsidRPr="00E4001F">
        <w:t xml:space="preserve"> wynagrodzeniem pieniężnym, niekoniecznie w ramach jednej transakcji z jednym podmiotem (barter wielostronny);</w:t>
      </w:r>
    </w:p>
    <w:p w14:paraId="0E5D1C84" w14:textId="350CE96F" w:rsidR="00AA3984" w:rsidRPr="00B42F08" w:rsidRDefault="00AA3984" w:rsidP="00AA3984">
      <w:pPr>
        <w:pStyle w:val="Tytu"/>
      </w:pPr>
      <w:r w:rsidRPr="00B42F08">
        <w:t>„</w:t>
      </w:r>
      <w:r w:rsidRPr="00B42F08">
        <w:rPr>
          <w:b/>
        </w:rPr>
        <w:t>Cena Egzemplarzowa</w:t>
      </w:r>
      <w:r w:rsidRPr="00B42F08">
        <w:t>” oznacza umieszczoną w sposób trwały cenę</w:t>
      </w:r>
      <w:r>
        <w:t xml:space="preserve"> brutto (z VAT)</w:t>
      </w:r>
      <w:r w:rsidRPr="00B42F08">
        <w:t xml:space="preserve">, właściwą dla danego </w:t>
      </w:r>
      <w:r w:rsidRPr="00876590">
        <w:t xml:space="preserve">Wydania </w:t>
      </w:r>
      <w:r w:rsidRPr="00722A07">
        <w:t>Drukowanego,</w:t>
      </w:r>
      <w:r w:rsidRPr="00876590">
        <w:t xml:space="preserve"> przewidziana </w:t>
      </w:r>
      <w:r w:rsidRPr="00B42F08">
        <w:t>dl</w:t>
      </w:r>
      <w:r w:rsidRPr="00D67C4D">
        <w:t xml:space="preserve">a Sprzedaży, </w:t>
      </w:r>
      <w:r w:rsidRPr="00B42F08">
        <w:t xml:space="preserve">wyrażona w </w:t>
      </w:r>
      <w:r>
        <w:t>złotych polskich</w:t>
      </w:r>
      <w:r w:rsidRPr="00B42F08">
        <w:t>;</w:t>
      </w:r>
    </w:p>
    <w:p w14:paraId="5BCB4FC7" w14:textId="074DC703" w:rsidR="00DE4E87" w:rsidRPr="00C47052" w:rsidRDefault="00DE4E87" w:rsidP="00DE4E87">
      <w:pPr>
        <w:pStyle w:val="Tytu"/>
      </w:pPr>
      <w:r w:rsidRPr="00C47052">
        <w:rPr>
          <w:color w:val="000000"/>
        </w:rPr>
        <w:t>„</w:t>
      </w:r>
      <w:r w:rsidRPr="00C47052">
        <w:rPr>
          <w:b/>
          <w:color w:val="000000"/>
        </w:rPr>
        <w:t>Cennik</w:t>
      </w:r>
      <w:r w:rsidRPr="00C47052">
        <w:rPr>
          <w:color w:val="000000"/>
        </w:rPr>
        <w:t xml:space="preserve">” </w:t>
      </w:r>
      <w:r w:rsidRPr="00C47052">
        <w:t>oznacza ogólnodostępne informacje o</w:t>
      </w:r>
      <w:r w:rsidR="0079746C" w:rsidRPr="00C47052">
        <w:t xml:space="preserve"> </w:t>
      </w:r>
      <w:r w:rsidRPr="00C47052">
        <w:t>cenie danej wersji Subskrypcji Cyfrowych</w:t>
      </w:r>
      <w:r w:rsidR="000C51EE">
        <w:t xml:space="preserve"> lub Publikacji Cyfrowej</w:t>
      </w:r>
      <w:r w:rsidRPr="00C47052">
        <w:t xml:space="preserve"> w danym dniu, opublikowane w miejscu ich Sprzedaży, zawierający </w:t>
      </w:r>
      <w:r w:rsidRPr="00C47052">
        <w:rPr>
          <w:color w:val="000000"/>
        </w:rPr>
        <w:t>ceny brutto (z VAT) wyrażone w złotych polskich;</w:t>
      </w:r>
    </w:p>
    <w:p w14:paraId="22DD61A2" w14:textId="77777777" w:rsidR="00AA3984" w:rsidRPr="00E4001F" w:rsidRDefault="00AA3984" w:rsidP="00AA3984">
      <w:pPr>
        <w:pStyle w:val="Tytu"/>
        <w:rPr>
          <w:color w:val="000000"/>
        </w:rPr>
      </w:pPr>
      <w:r w:rsidRPr="00E4001F">
        <w:rPr>
          <w:color w:val="000000"/>
        </w:rPr>
        <w:t>„</w:t>
      </w:r>
      <w:r w:rsidRPr="00E4001F">
        <w:rPr>
          <w:b/>
          <w:color w:val="000000"/>
        </w:rPr>
        <w:t>Cykl Wydawniczy</w:t>
      </w:r>
      <w:r w:rsidRPr="00E4001F">
        <w:rPr>
          <w:color w:val="000000"/>
        </w:rPr>
        <w:t xml:space="preserve">” oznacza: </w:t>
      </w:r>
    </w:p>
    <w:p w14:paraId="21F74B69" w14:textId="01B0046A" w:rsidR="00AA3984" w:rsidRDefault="00AA3984" w:rsidP="00AA3984">
      <w:pPr>
        <w:pStyle w:val="Nagwek1"/>
        <w:tabs>
          <w:tab w:val="left" w:pos="1276"/>
        </w:tabs>
        <w:ind w:left="1276" w:hanging="567"/>
      </w:pPr>
      <w:r w:rsidRPr="00E4001F">
        <w:t xml:space="preserve">dla </w:t>
      </w:r>
      <w:r>
        <w:t>D</w:t>
      </w:r>
      <w:r w:rsidRPr="00E4001F">
        <w:t xml:space="preserve">zienników – okres jednego miesiąca kalendarzowego lub </w:t>
      </w:r>
      <w:r w:rsidR="00474C99">
        <w:t xml:space="preserve">okres od danego dnia pierwszego miesiąca do dnia poprzedzającego </w:t>
      </w:r>
      <w:r w:rsidR="00BD1791">
        <w:t xml:space="preserve">analogiczny </w:t>
      </w:r>
      <w:r w:rsidR="00474C99">
        <w:t xml:space="preserve">dzień kolejnego miesiąca (np. </w:t>
      </w:r>
      <w:r w:rsidR="00DE559B">
        <w:t xml:space="preserve">od </w:t>
      </w:r>
      <w:r w:rsidR="00474C99" w:rsidRPr="00474C99">
        <w:t xml:space="preserve">3 </w:t>
      </w:r>
      <w:r w:rsidR="00474C99">
        <w:t xml:space="preserve">stycznia </w:t>
      </w:r>
      <w:r w:rsidR="00474C99" w:rsidRPr="00474C99">
        <w:t xml:space="preserve">do 2 </w:t>
      </w:r>
      <w:r w:rsidR="00474C99">
        <w:t>lutego)</w:t>
      </w:r>
      <w:r w:rsidR="00C47170">
        <w:t xml:space="preserve">; </w:t>
      </w:r>
      <w:r w:rsidRPr="00E4001F">
        <w:t xml:space="preserve">w przypadku wybranych Wydań, np.: wyłącznie </w:t>
      </w:r>
      <w:r>
        <w:t>W</w:t>
      </w:r>
      <w:r w:rsidRPr="00E4001F">
        <w:t xml:space="preserve">ydań </w:t>
      </w:r>
      <w:r w:rsidR="00FD2190" w:rsidRPr="001C532C">
        <w:t>piątkowych</w:t>
      </w:r>
      <w:r w:rsidR="00DE559B">
        <w:t xml:space="preserve">, Cykl Wydawniczy dotyczy Wydań, które </w:t>
      </w:r>
      <w:r w:rsidR="00C47170">
        <w:t xml:space="preserve">zawierają się w </w:t>
      </w:r>
      <w:r w:rsidR="00DE559B">
        <w:t>ww.</w:t>
      </w:r>
      <w:r w:rsidR="00C47170">
        <w:t xml:space="preserve"> okresach</w:t>
      </w:r>
      <w:r w:rsidRPr="001C532C">
        <w:t>;</w:t>
      </w:r>
      <w:r w:rsidRPr="00E4001F">
        <w:t xml:space="preserve">  </w:t>
      </w:r>
    </w:p>
    <w:p w14:paraId="2714C088" w14:textId="77777777" w:rsidR="00AA3984" w:rsidRDefault="00AA3984" w:rsidP="00AA3984">
      <w:pPr>
        <w:pStyle w:val="Nagwek1"/>
        <w:tabs>
          <w:tab w:val="left" w:pos="1276"/>
        </w:tabs>
        <w:ind w:left="1276" w:hanging="567"/>
      </w:pPr>
      <w:r w:rsidRPr="00E4001F">
        <w:t xml:space="preserve">dla </w:t>
      </w:r>
      <w:r>
        <w:t>T</w:t>
      </w:r>
      <w:r w:rsidRPr="00E4001F">
        <w:t>ygodników</w:t>
      </w:r>
      <w:r>
        <w:t xml:space="preserve">/Dwutygodników </w:t>
      </w:r>
      <w:r w:rsidRPr="00E4001F">
        <w:t>– cztery kolejne Wydania</w:t>
      </w:r>
      <w:r>
        <w:t>;</w:t>
      </w:r>
    </w:p>
    <w:p w14:paraId="622ADC86" w14:textId="77777777" w:rsidR="00AA3984" w:rsidRDefault="00AA3984" w:rsidP="00AA3984">
      <w:pPr>
        <w:pStyle w:val="Nagwek1"/>
        <w:tabs>
          <w:tab w:val="left" w:pos="1276"/>
        </w:tabs>
        <w:ind w:left="1276" w:hanging="567"/>
      </w:pPr>
      <w:r w:rsidRPr="00E4001F">
        <w:t xml:space="preserve">dla </w:t>
      </w:r>
      <w:r>
        <w:t>M</w:t>
      </w:r>
      <w:r w:rsidRPr="00E4001F">
        <w:t xml:space="preserve">iesięczników – </w:t>
      </w:r>
      <w:r w:rsidRPr="003B4B94">
        <w:t>trzy kolejne Wydania</w:t>
      </w:r>
      <w:r>
        <w:t>;</w:t>
      </w:r>
    </w:p>
    <w:p w14:paraId="215AE696" w14:textId="77777777" w:rsidR="00AA3984" w:rsidRDefault="00AA3984" w:rsidP="00AA3984">
      <w:pPr>
        <w:pStyle w:val="Nagwek1"/>
        <w:tabs>
          <w:tab w:val="left" w:pos="1276"/>
        </w:tabs>
        <w:ind w:left="1276" w:hanging="567"/>
      </w:pPr>
      <w:r w:rsidRPr="00E4001F">
        <w:t xml:space="preserve">dla </w:t>
      </w:r>
      <w:r>
        <w:t xml:space="preserve">Tytułów Rzadkich </w:t>
      </w:r>
      <w:r w:rsidRPr="00E4001F">
        <w:t>– co najmniej dwa kolejne Wydania</w:t>
      </w:r>
      <w:r>
        <w:t>;</w:t>
      </w:r>
    </w:p>
    <w:p w14:paraId="2A64481A" w14:textId="77777777" w:rsidR="00AA3984" w:rsidRDefault="00AA3984" w:rsidP="00AA3984">
      <w:pPr>
        <w:pStyle w:val="Tytu"/>
      </w:pPr>
      <w:r w:rsidRPr="00193F63">
        <w:t>„</w:t>
      </w:r>
      <w:r w:rsidRPr="00A7195E">
        <w:rPr>
          <w:b/>
          <w:bCs/>
        </w:rPr>
        <w:t>Częstotliwość</w:t>
      </w:r>
      <w:r w:rsidRPr="00193F63">
        <w:t>”</w:t>
      </w:r>
      <w:r w:rsidRPr="00A7195E">
        <w:t xml:space="preserve"> oznacza</w:t>
      </w:r>
      <w:r>
        <w:t xml:space="preserve"> częstotliwość ukazywania się (periodyczność) Kontrolowanego Tytułu Prasowego, zgodną z </w:t>
      </w:r>
      <w:r w:rsidRPr="00954F27">
        <w:t>wpis</w:t>
      </w:r>
      <w:r>
        <w:t>em</w:t>
      </w:r>
      <w:r w:rsidRPr="00954F27">
        <w:t xml:space="preserve"> do sądowego Rejestru Dzienników i Czasopism</w:t>
      </w:r>
      <w:r>
        <w:t>; dla potrzeb Umowy wyróżnia się cztery Kategorie ze względu na Częstotliwość:</w:t>
      </w:r>
    </w:p>
    <w:p w14:paraId="642EE5EF" w14:textId="1701E955" w:rsidR="00AA3984" w:rsidRDefault="004F6341" w:rsidP="00AA3984">
      <w:pPr>
        <w:pStyle w:val="Nagwek1"/>
        <w:ind w:left="1418"/>
      </w:pPr>
      <w:r>
        <w:t>tytuły ukazujące się częściej niż raz w tygodniu (dalej:</w:t>
      </w:r>
      <w:r w:rsidR="008E31C5">
        <w:t xml:space="preserve"> </w:t>
      </w:r>
      <w:r>
        <w:t>”</w:t>
      </w:r>
      <w:r w:rsidR="00AA3984" w:rsidRPr="004F6341">
        <w:rPr>
          <w:b/>
          <w:bCs/>
        </w:rPr>
        <w:t>Dzienniki</w:t>
      </w:r>
      <w:r>
        <w:t>”)</w:t>
      </w:r>
      <w:r w:rsidR="00AA3984">
        <w:t>;</w:t>
      </w:r>
    </w:p>
    <w:p w14:paraId="7637EF84" w14:textId="77777777" w:rsidR="00AA3984" w:rsidRDefault="00AA3984" w:rsidP="00AA3984">
      <w:pPr>
        <w:pStyle w:val="Nagwek1"/>
        <w:ind w:left="1418"/>
      </w:pPr>
      <w:r w:rsidRPr="008E2256">
        <w:t>tygodniki, dwutygodniki i pisma ukazujące się dwa lub trzy razy w miesiącu</w:t>
      </w:r>
      <w:r>
        <w:t xml:space="preserve"> (dalej: „</w:t>
      </w:r>
      <w:r w:rsidRPr="007A47FF">
        <w:rPr>
          <w:b/>
          <w:bCs/>
        </w:rPr>
        <w:t>Tygodniki/Dwutygodniki</w:t>
      </w:r>
      <w:r>
        <w:t>”)</w:t>
      </w:r>
      <w:r w:rsidRPr="008E2256">
        <w:t xml:space="preserve">; </w:t>
      </w:r>
    </w:p>
    <w:p w14:paraId="6F2997D1" w14:textId="26FF2519" w:rsidR="00C7134D" w:rsidRPr="00C7134D" w:rsidRDefault="00AA3984" w:rsidP="009A0BFF">
      <w:pPr>
        <w:pStyle w:val="Nagwek1"/>
        <w:ind w:left="1418"/>
      </w:pPr>
      <w:r w:rsidRPr="008E2256">
        <w:t xml:space="preserve">miesięczniki i </w:t>
      </w:r>
      <w:r>
        <w:t xml:space="preserve">tytuły </w:t>
      </w:r>
      <w:r w:rsidRPr="008E2256">
        <w:t>ukazujące się nie rzadziej niż dziesięć razy w roku</w:t>
      </w:r>
      <w:r>
        <w:t xml:space="preserve"> (dalej: „</w:t>
      </w:r>
      <w:r w:rsidRPr="007A47FF">
        <w:rPr>
          <w:b/>
          <w:bCs/>
        </w:rPr>
        <w:t>Miesięczniki</w:t>
      </w:r>
      <w:r>
        <w:t>”)</w:t>
      </w:r>
      <w:r w:rsidRPr="008E2256">
        <w:t xml:space="preserve">; </w:t>
      </w:r>
      <w:r w:rsidR="00AB7C10">
        <w:tab/>
      </w:r>
    </w:p>
    <w:p w14:paraId="41962474" w14:textId="77777777" w:rsidR="00AA3984" w:rsidRDefault="00AA3984" w:rsidP="00AA3984">
      <w:pPr>
        <w:pStyle w:val="Nagwek1"/>
        <w:ind w:left="1418"/>
      </w:pPr>
      <w:r>
        <w:lastRenderedPageBreak/>
        <w:t>tytuły</w:t>
      </w:r>
      <w:r w:rsidRPr="008E2256">
        <w:t xml:space="preserve"> periodyczne ukazujące się rzadziej niż dziesięć razy w roku</w:t>
      </w:r>
      <w:r>
        <w:t xml:space="preserve"> oraz tytuły</w:t>
      </w:r>
      <w:r w:rsidRPr="008E2256">
        <w:t xml:space="preserve"> o nieregularnej częstotliwości ukazywania się</w:t>
      </w:r>
      <w:r>
        <w:t xml:space="preserve"> (dalej: „</w:t>
      </w:r>
      <w:r w:rsidRPr="007A47FF">
        <w:rPr>
          <w:b/>
          <w:bCs/>
        </w:rPr>
        <w:t>Tytuły Rzadkie</w:t>
      </w:r>
      <w:r>
        <w:t>”);</w:t>
      </w:r>
    </w:p>
    <w:p w14:paraId="06CD80C5" w14:textId="0A608BAE" w:rsidR="00AA3984" w:rsidRDefault="00AA3984" w:rsidP="00AA3984">
      <w:pPr>
        <w:pStyle w:val="Tytu"/>
        <w:ind w:left="708"/>
      </w:pPr>
      <w:bookmarkStart w:id="2" w:name="_Hlk50389097"/>
      <w:r w:rsidRPr="00193F63">
        <w:t>„</w:t>
      </w:r>
      <w:r w:rsidRPr="008257DB">
        <w:rPr>
          <w:b/>
          <w:bCs/>
        </w:rPr>
        <w:t>Dane Opracowane Wydawcy</w:t>
      </w:r>
      <w:r w:rsidRPr="00193F63">
        <w:t>”</w:t>
      </w:r>
      <w:r w:rsidRPr="008257DB">
        <w:t xml:space="preserve"> oznacza dane powstałe w wyniku operacji matematycznych i/lub statystycznych oraz innych przekształceń (w tym jako rezultat ich połączenia z innymi danymi, lub poprzez tworzenie tłumaczeń, adaptacji, przeróbek, dostosowań) na Danych PBC wykonane przez Wydawcę; przez inne dane w niniejszej definicji rozumie się dowolne dane stanowiące własność Wydawcy, za wyjątkiem danych wskazanych w </w:t>
      </w:r>
      <w:r w:rsidRPr="000C195D">
        <w:t>załączniku 4 do Umowy;</w:t>
      </w:r>
      <w:r w:rsidRPr="008257DB">
        <w:t xml:space="preserve"> </w:t>
      </w:r>
      <w:bookmarkEnd w:id="2"/>
    </w:p>
    <w:p w14:paraId="0667BC8B" w14:textId="79D7A4C9" w:rsidR="00AA3984" w:rsidRDefault="00AA3984" w:rsidP="00AA3984">
      <w:pPr>
        <w:pStyle w:val="Tytu"/>
        <w:ind w:left="708"/>
      </w:pPr>
      <w:r w:rsidRPr="00193F63">
        <w:t>„</w:t>
      </w:r>
      <w:r w:rsidRPr="00AA3984">
        <w:rPr>
          <w:b/>
          <w:bCs/>
        </w:rPr>
        <w:t>Dane PBC</w:t>
      </w:r>
      <w:r w:rsidRPr="00193F63">
        <w:t>”</w:t>
      </w:r>
      <w:r w:rsidRPr="00E4001F">
        <w:t xml:space="preserve"> oznaczają wszelkie dane i informacje o Kontrolowanym Tytule Prasowym i innych kontrolowanych tytułach prasowych jakie zostaną zebrane przez PBC</w:t>
      </w:r>
      <w:r w:rsidR="00333D98">
        <w:t>: (i) na zasadach i w sposób określony w OWU</w:t>
      </w:r>
      <w:r w:rsidRPr="00E4001F">
        <w:t xml:space="preserve">, począwszy od umieszczenia ich przez Wydawcę oraz innych wydawców w </w:t>
      </w:r>
      <w:r>
        <w:t>Oprogramowaniu PBC</w:t>
      </w:r>
      <w:r w:rsidRPr="00E4001F">
        <w:t xml:space="preserve"> jako Deklaracja</w:t>
      </w:r>
      <w:r>
        <w:t xml:space="preserve"> i Autokorekta</w:t>
      </w:r>
      <w:r w:rsidRPr="00E4001F">
        <w:t xml:space="preserve">, </w:t>
      </w:r>
      <w:r w:rsidRPr="00FE1C2A">
        <w:t>Wyniki Kontroli,</w:t>
      </w:r>
      <w:r>
        <w:t xml:space="preserve"> </w:t>
      </w:r>
      <w:r w:rsidRPr="00E4001F">
        <w:t>jak również dane</w:t>
      </w:r>
      <w:r>
        <w:t xml:space="preserve"> i informacje</w:t>
      </w:r>
      <w:r w:rsidRPr="00E4001F">
        <w:t xml:space="preserve"> będące wynikiem każdego przetworzenia przez PBC takich danych i informacji, </w:t>
      </w:r>
      <w:r w:rsidR="00333D98">
        <w:t xml:space="preserve">(ii) </w:t>
      </w:r>
      <w:r w:rsidRPr="00E4001F">
        <w:t>a także dane archiwalne o Kontrolowanym Tytule Prasowym i innych kontrolowanych tytułach prasowych uzyskane przez PBC przed zawarciem Umowy, w tym dane o nakładach i rozpowszechnianiu kontrolowanych tytułów prasowych zebrane przez Związek Kontroli Dystrybucji Prasy na podstawie deklaracji Wydawcy i innych wydawców, i przekazane PBC</w:t>
      </w:r>
      <w:r>
        <w:t xml:space="preserve">; </w:t>
      </w:r>
      <w:r w:rsidRPr="00E4001F">
        <w:t>Danymi PBC są również dane zgromadzone przez PBC w toku realizacji Kontroli</w:t>
      </w:r>
      <w:r>
        <w:t>;</w:t>
      </w:r>
      <w:r w:rsidRPr="00E4001F">
        <w:t xml:space="preserve"> </w:t>
      </w:r>
    </w:p>
    <w:p w14:paraId="2D58854E" w14:textId="4B6427C2" w:rsidR="00AA3984" w:rsidRDefault="00AA3984" w:rsidP="00AA3984">
      <w:pPr>
        <w:pStyle w:val="Tytu"/>
        <w:ind w:left="708"/>
      </w:pPr>
      <w:r w:rsidRPr="00E4001F">
        <w:t>„</w:t>
      </w:r>
      <w:r w:rsidRPr="00AA3984">
        <w:rPr>
          <w:b/>
          <w:bCs/>
        </w:rPr>
        <w:t>Deklaracja</w:t>
      </w:r>
      <w:r w:rsidRPr="00E4001F">
        <w:t xml:space="preserve">” oznacza deklarację składaną przez Wydawcę w odniesieniu do danego Kontrolowanego Tytułu Prasowego, w formie odpowiedniej dla </w:t>
      </w:r>
      <w:r w:rsidRPr="00244DCB">
        <w:t>danej Grupy</w:t>
      </w:r>
      <w:r w:rsidRPr="002A1E24">
        <w:t xml:space="preserve"> </w:t>
      </w:r>
      <w:r>
        <w:t>Tytułów i Kategorii</w:t>
      </w:r>
      <w:r w:rsidRPr="002A1E24">
        <w:t xml:space="preserve"> </w:t>
      </w:r>
      <w:r w:rsidRPr="00E4001F">
        <w:t xml:space="preserve">wskazanej w </w:t>
      </w:r>
      <w:r w:rsidRPr="001A5788">
        <w:t>Załącznikach nr 1A, 1B, 2A, 2B</w:t>
      </w:r>
      <w:r w:rsidR="009B417D" w:rsidRPr="001A5788">
        <w:t>,</w:t>
      </w:r>
      <w:r w:rsidRPr="001A5788">
        <w:t xml:space="preserve"> 3</w:t>
      </w:r>
      <w:r w:rsidR="009B417D" w:rsidRPr="001A5788">
        <w:t>, 4A i 4B</w:t>
      </w:r>
      <w:r w:rsidRPr="00A9525E">
        <w:t xml:space="preserve"> </w:t>
      </w:r>
      <w:r w:rsidRPr="00E4001F">
        <w:t xml:space="preserve">do </w:t>
      </w:r>
      <w:r>
        <w:t>R</w:t>
      </w:r>
      <w:r w:rsidRPr="00E4001F">
        <w:t xml:space="preserve">egulaminu, poprzez umieszczenie odpowiednich danych w </w:t>
      </w:r>
      <w:r>
        <w:t>Oprogramowaniu PBC</w:t>
      </w:r>
      <w:r w:rsidRPr="00B814F7">
        <w:t>;</w:t>
      </w:r>
    </w:p>
    <w:p w14:paraId="74A58522" w14:textId="6899001F" w:rsidR="00AA3984" w:rsidRDefault="00AA3984" w:rsidP="00E21F1F">
      <w:pPr>
        <w:pStyle w:val="Tytu"/>
      </w:pPr>
      <w:r>
        <w:t>„</w:t>
      </w:r>
      <w:r w:rsidRPr="00AA3984">
        <w:rPr>
          <w:b/>
          <w:bCs/>
        </w:rPr>
        <w:t>Dokumentacja</w:t>
      </w:r>
      <w:r>
        <w:t>” oznacza dokumenty i informacje jakie Wydawca jest zobowiązany przedstawić Audytorowi i/lub PBC w celu wykonania Kontroli oraz bazy danych, w tym bazy Odbiorców, a ponadto zarchiwizowane egzemplarze okazowe Wydań Drukowanych</w:t>
      </w:r>
      <w:r w:rsidRPr="00DF3D9E">
        <w:t xml:space="preserve"> oraz </w:t>
      </w:r>
      <w:r w:rsidR="00333D98">
        <w:t>E-</w:t>
      </w:r>
      <w:r w:rsidR="00333D98" w:rsidRPr="001B497D">
        <w:t>wyda</w:t>
      </w:r>
      <w:r w:rsidR="00333D98">
        <w:t>nia,</w:t>
      </w:r>
      <w:r w:rsidR="00333D98" w:rsidRPr="001B497D">
        <w:t xml:space="preserve"> Subskrypcj</w:t>
      </w:r>
      <w:r w:rsidR="00333D98">
        <w:t>e</w:t>
      </w:r>
      <w:r w:rsidR="00333D98" w:rsidRPr="001B497D">
        <w:t xml:space="preserve"> Cyfrow</w:t>
      </w:r>
      <w:r w:rsidR="00333D98">
        <w:t>e</w:t>
      </w:r>
      <w:r w:rsidR="00307E0E">
        <w:t>, Publikacje</w:t>
      </w:r>
      <w:r w:rsidR="00F95B5D">
        <w:t xml:space="preserve"> </w:t>
      </w:r>
      <w:r w:rsidR="00D9690E">
        <w:t xml:space="preserve">Cyfrowe </w:t>
      </w:r>
      <w:r w:rsidR="00667EE8" w:rsidRPr="00667EE8">
        <w:t xml:space="preserve">i Cenniki, których zakres, własności i tryb przedstawienia został określony w Regulaminie; </w:t>
      </w:r>
    </w:p>
    <w:p w14:paraId="773FAFD7" w14:textId="77777777" w:rsidR="00AA3984" w:rsidRDefault="00AA3984" w:rsidP="00AA3984">
      <w:pPr>
        <w:pStyle w:val="Tytu"/>
        <w:ind w:left="708"/>
      </w:pPr>
      <w:r w:rsidRPr="00193F63">
        <w:rPr>
          <w:lang w:eastAsia="pl-PL"/>
        </w:rPr>
        <w:t>„</w:t>
      </w:r>
      <w:r w:rsidRPr="00AA3984">
        <w:rPr>
          <w:b/>
          <w:bCs/>
          <w:lang w:eastAsia="pl-PL"/>
        </w:rPr>
        <w:t>Dzień Roboczy</w:t>
      </w:r>
      <w:r w:rsidRPr="00193F63">
        <w:rPr>
          <w:lang w:eastAsia="pl-PL"/>
        </w:rPr>
        <w:t>”</w:t>
      </w:r>
      <w:r w:rsidRPr="00FA756B">
        <w:rPr>
          <w:lang w:eastAsia="pl-PL"/>
        </w:rPr>
        <w:t xml:space="preserve"> oznacza dni od poniedziałku do piątku z wyłączeniem ś</w:t>
      </w:r>
      <w:r>
        <w:rPr>
          <w:lang w:eastAsia="pl-PL"/>
        </w:rPr>
        <w:t>wiąt państwowych;</w:t>
      </w:r>
    </w:p>
    <w:p w14:paraId="152B0BB1" w14:textId="491C80BB" w:rsidR="00AA3984" w:rsidRPr="001B497D" w:rsidRDefault="00AA3984" w:rsidP="00AA3984">
      <w:pPr>
        <w:pStyle w:val="Tytu"/>
        <w:ind w:left="708"/>
      </w:pPr>
      <w:r w:rsidRPr="00193F63">
        <w:t>„</w:t>
      </w:r>
      <w:r w:rsidRPr="00193F63">
        <w:rPr>
          <w:b/>
          <w:bCs/>
        </w:rPr>
        <w:t>Egzemplarze Sprzedane</w:t>
      </w:r>
      <w:r w:rsidRPr="00193F63">
        <w:t>”, „</w:t>
      </w:r>
      <w:r w:rsidRPr="00193F63">
        <w:rPr>
          <w:b/>
          <w:bCs/>
        </w:rPr>
        <w:t>Wydania Drukowane Sprzedane</w:t>
      </w:r>
      <w:r w:rsidRPr="00193F63">
        <w:t>”, „</w:t>
      </w:r>
      <w:r w:rsidRPr="00193F63">
        <w:rPr>
          <w:b/>
          <w:bCs/>
        </w:rPr>
        <w:t>E-wydania Sprzedane</w:t>
      </w:r>
      <w:r w:rsidRPr="00193F63">
        <w:t>”, „</w:t>
      </w:r>
      <w:r w:rsidRPr="00193F63">
        <w:rPr>
          <w:b/>
          <w:bCs/>
        </w:rPr>
        <w:t>Subskrypcje Cyfrowe Sprzedane”</w:t>
      </w:r>
      <w:r w:rsidR="00307E0E">
        <w:rPr>
          <w:b/>
          <w:bCs/>
        </w:rPr>
        <w:t>, „</w:t>
      </w:r>
      <w:r w:rsidR="00307E0E" w:rsidRPr="00193B7B">
        <w:rPr>
          <w:rFonts w:cstheme="minorHAnsi"/>
        </w:rPr>
        <w:t>Dostępy do Publikacji Cyfrowej Sprzedane</w:t>
      </w:r>
      <w:r w:rsidR="00307E0E">
        <w:rPr>
          <w:rFonts w:cstheme="minorHAnsi"/>
        </w:rPr>
        <w:t>”</w:t>
      </w:r>
      <w:r w:rsidRPr="001B497D">
        <w:t xml:space="preserve"> </w:t>
      </w:r>
      <w:r w:rsidRPr="001B497D">
        <w:rPr>
          <w:bCs/>
        </w:rPr>
        <w:t>oznaczają odpowiednio egzemplarze, Wydania</w:t>
      </w:r>
      <w:r w:rsidR="00307E0E">
        <w:rPr>
          <w:bCs/>
        </w:rPr>
        <w:t>,</w:t>
      </w:r>
      <w:r w:rsidRPr="001B497D">
        <w:rPr>
          <w:bCs/>
        </w:rPr>
        <w:t xml:space="preserve"> Subskrypcje Cyfrowe,</w:t>
      </w:r>
      <w:r w:rsidR="00307E0E">
        <w:rPr>
          <w:bCs/>
        </w:rPr>
        <w:t xml:space="preserve"> dostępy do Publikacji Cyfrowej,</w:t>
      </w:r>
      <w:r w:rsidRPr="001B497D">
        <w:rPr>
          <w:bCs/>
        </w:rPr>
        <w:t xml:space="preserve"> dla których nastąpiła Sprzedaż;</w:t>
      </w:r>
      <w:r w:rsidRPr="001B497D">
        <w:t xml:space="preserve"> </w:t>
      </w:r>
    </w:p>
    <w:p w14:paraId="10E16163" w14:textId="7A0CB6F9" w:rsidR="00AA3984" w:rsidRDefault="00AA3984" w:rsidP="00AA3984">
      <w:pPr>
        <w:pStyle w:val="Tytu"/>
        <w:ind w:left="708"/>
      </w:pPr>
      <w:r w:rsidRPr="00193F63">
        <w:t>„</w:t>
      </w:r>
      <w:r w:rsidRPr="00AA3984">
        <w:rPr>
          <w:b/>
          <w:bCs/>
        </w:rPr>
        <w:t>Eksport</w:t>
      </w:r>
      <w:r w:rsidRPr="00193F63">
        <w:t>”</w:t>
      </w:r>
      <w:r w:rsidRPr="003B71BB">
        <w:t xml:space="preserve"> oznacza egzemplarze</w:t>
      </w:r>
      <w:r>
        <w:t xml:space="preserve"> Wydań Drukowanych </w:t>
      </w:r>
      <w:r w:rsidR="003D3D5F">
        <w:t>t</w:t>
      </w:r>
      <w:r>
        <w:t xml:space="preserve">ytułu </w:t>
      </w:r>
      <w:r w:rsidRPr="003B71BB">
        <w:t>rozpowszechnione za</w:t>
      </w:r>
      <w:r>
        <w:t xml:space="preserve"> </w:t>
      </w:r>
      <w:r w:rsidRPr="003B71BB">
        <w:t>granicą</w:t>
      </w:r>
      <w:r>
        <w:t xml:space="preserve"> </w:t>
      </w:r>
      <w:r w:rsidRPr="00B040E4">
        <w:t>Rzeczypospolitej Polskiej</w:t>
      </w:r>
      <w:r>
        <w:t xml:space="preserve">; </w:t>
      </w:r>
    </w:p>
    <w:p w14:paraId="5B244872" w14:textId="4C0D6D76" w:rsidR="00AA3984" w:rsidRPr="00AB7C10" w:rsidRDefault="00AA3984" w:rsidP="00793A97">
      <w:pPr>
        <w:pStyle w:val="Tytu"/>
        <w:ind w:left="708"/>
      </w:pPr>
      <w:r w:rsidRPr="00193F63">
        <w:t>„</w:t>
      </w:r>
      <w:r w:rsidRPr="00AA3984">
        <w:rPr>
          <w:b/>
          <w:bCs/>
        </w:rPr>
        <w:t>E-wydanie</w:t>
      </w:r>
      <w:r w:rsidRPr="00193F63">
        <w:t>”</w:t>
      </w:r>
      <w:r w:rsidR="00B11658" w:rsidRPr="00B11658">
        <w:rPr>
          <w:lang w:eastAsia="pl-PL"/>
        </w:rPr>
        <w:t xml:space="preserve"> </w:t>
      </w:r>
      <w:bookmarkStart w:id="3" w:name="_Hlk125118469"/>
      <w:r w:rsidR="00B11658">
        <w:rPr>
          <w:lang w:eastAsia="pl-PL"/>
        </w:rPr>
        <w:t>(nie dotyczy Publikacji Cyfrowej)</w:t>
      </w:r>
      <w:bookmarkEnd w:id="3"/>
      <w:r w:rsidRPr="0042477D">
        <w:t xml:space="preserve"> oznacza Formę Udostępnienia Wydania</w:t>
      </w:r>
      <w:r w:rsidRPr="00A503DB">
        <w:t xml:space="preserve"> Kontrolowanego</w:t>
      </w:r>
      <w:r w:rsidRPr="00C519EA">
        <w:t xml:space="preserve"> Tytułu Prasowego </w:t>
      </w:r>
      <w:r>
        <w:t>–</w:t>
      </w:r>
      <w:r w:rsidRPr="00C519EA">
        <w:t xml:space="preserve"> udostępnione</w:t>
      </w:r>
      <w:r>
        <w:t xml:space="preserve"> </w:t>
      </w:r>
      <w:r w:rsidRPr="00C519EA">
        <w:rPr>
          <w:lang w:eastAsia="pl-PL"/>
        </w:rPr>
        <w:t xml:space="preserve">w formie </w:t>
      </w:r>
      <w:r>
        <w:rPr>
          <w:lang w:eastAsia="pl-PL"/>
        </w:rPr>
        <w:t>cyfrowej</w:t>
      </w:r>
      <w:r w:rsidRPr="00C519EA">
        <w:rPr>
          <w:lang w:eastAsia="pl-PL"/>
        </w:rPr>
        <w:t>, w sposób umożliwiający jego wykorzystanie przy użyciu odpowiednich narzędzi lub programów informatycznych;</w:t>
      </w:r>
      <w:r w:rsidR="00E5370D">
        <w:rPr>
          <w:lang w:eastAsia="pl-PL"/>
        </w:rPr>
        <w:t xml:space="preserve"> </w:t>
      </w:r>
      <w:r w:rsidRPr="001B497D">
        <w:rPr>
          <w:lang w:eastAsia="pl-PL"/>
        </w:rPr>
        <w:t>przy czym</w:t>
      </w:r>
      <w:r w:rsidR="005D17F5">
        <w:rPr>
          <w:lang w:eastAsia="pl-PL"/>
        </w:rPr>
        <w:t xml:space="preserve"> </w:t>
      </w:r>
      <w:r w:rsidR="00004976" w:rsidRPr="00004976" w:rsidDel="005D17F5">
        <w:rPr>
          <w:lang w:eastAsia="pl-PL"/>
        </w:rPr>
        <w:t xml:space="preserve"> </w:t>
      </w:r>
      <w:r w:rsidR="00004976">
        <w:rPr>
          <w:lang w:eastAsia="pl-PL"/>
        </w:rPr>
        <w:t>E-wydanie</w:t>
      </w:r>
      <w:r w:rsidR="00004976" w:rsidRPr="00F4404A">
        <w:rPr>
          <w:lang w:eastAsia="pl-PL"/>
        </w:rPr>
        <w:t xml:space="preserve"> jest zgodne z Wydaniem Drukowanym Kontrolowanego Tytułu Prasowego pod </w:t>
      </w:r>
      <w:r w:rsidR="00004976" w:rsidRPr="00C7427A">
        <w:rPr>
          <w:lang w:eastAsia="pl-PL"/>
        </w:rPr>
        <w:t>względem układu</w:t>
      </w:r>
      <w:r w:rsidR="00004976" w:rsidRPr="00F4404A">
        <w:rPr>
          <w:lang w:eastAsia="pl-PL"/>
        </w:rPr>
        <w:t>, treści redakcyjnych i reklamowych</w:t>
      </w:r>
      <w:r w:rsidR="00904FF2">
        <w:rPr>
          <w:lang w:eastAsia="pl-PL"/>
        </w:rPr>
        <w:t>;</w:t>
      </w:r>
      <w:r w:rsidR="00B11658">
        <w:rPr>
          <w:lang w:eastAsia="pl-PL"/>
        </w:rPr>
        <w:t xml:space="preserve"> </w:t>
      </w:r>
    </w:p>
    <w:p w14:paraId="117392CB" w14:textId="3FD1C634" w:rsidR="00AA3984" w:rsidRDefault="00AA3984" w:rsidP="00AA3984">
      <w:pPr>
        <w:pStyle w:val="Tytu"/>
        <w:rPr>
          <w:color w:val="000000"/>
        </w:rPr>
      </w:pPr>
      <w:r w:rsidRPr="00193F63">
        <w:t>„</w:t>
      </w:r>
      <w:r w:rsidRPr="009654AF">
        <w:rPr>
          <w:b/>
          <w:bCs/>
        </w:rPr>
        <w:t>Forma Udostępnienia</w:t>
      </w:r>
      <w:r w:rsidRPr="00193F63">
        <w:t>”</w:t>
      </w:r>
      <w:r w:rsidR="00B11658" w:rsidRPr="00B11658">
        <w:rPr>
          <w:lang w:eastAsia="pl-PL"/>
        </w:rPr>
        <w:t xml:space="preserve"> </w:t>
      </w:r>
      <w:r w:rsidR="00B11658">
        <w:rPr>
          <w:lang w:eastAsia="pl-PL"/>
        </w:rPr>
        <w:t>(nie dotyczy Publikacji Cyfrowej)</w:t>
      </w:r>
      <w:r w:rsidRPr="00616B6A">
        <w:t xml:space="preserve"> oznacza </w:t>
      </w:r>
      <w:r>
        <w:rPr>
          <w:color w:val="000000"/>
        </w:rPr>
        <w:t xml:space="preserve">formę w jakiej </w:t>
      </w:r>
      <w:r w:rsidRPr="00E4001F">
        <w:rPr>
          <w:color w:val="000000"/>
        </w:rPr>
        <w:t>Kontrolowan</w:t>
      </w:r>
      <w:r>
        <w:rPr>
          <w:color w:val="000000"/>
        </w:rPr>
        <w:t>y</w:t>
      </w:r>
      <w:r w:rsidRPr="00E4001F">
        <w:rPr>
          <w:color w:val="000000"/>
        </w:rPr>
        <w:t xml:space="preserve"> Tytuł Prasow</w:t>
      </w:r>
      <w:r>
        <w:rPr>
          <w:color w:val="000000"/>
        </w:rPr>
        <w:t xml:space="preserve">y jest udostępniany Odbiorcy; </w:t>
      </w:r>
      <w:r>
        <w:t xml:space="preserve">dla potrzeb Umowy wyróżnia się </w:t>
      </w:r>
      <w:r>
        <w:rPr>
          <w:color w:val="000000"/>
        </w:rPr>
        <w:t xml:space="preserve">trzy </w:t>
      </w:r>
      <w:r w:rsidRPr="00616B6A">
        <w:t xml:space="preserve">Formy Udostępnienia: Wydanie Drukowane, E-wydanie, </w:t>
      </w:r>
      <w:r w:rsidRPr="0093378E">
        <w:t>Subskrypcje Cyfrowe</w:t>
      </w:r>
      <w:r w:rsidRPr="0093378E">
        <w:rPr>
          <w:color w:val="000000"/>
        </w:rPr>
        <w:t>, przy czym w przypadku Wydania Drukowanego i E-wydania udostępniane jest Wydanie;</w:t>
      </w:r>
    </w:p>
    <w:p w14:paraId="53A50F9B" w14:textId="19DC28DA" w:rsidR="00AA3984" w:rsidRPr="00DB544F" w:rsidRDefault="00AA3984" w:rsidP="00AA3984">
      <w:pPr>
        <w:pStyle w:val="Tytu"/>
        <w:rPr>
          <w:color w:val="000000"/>
        </w:rPr>
      </w:pPr>
      <w:r w:rsidRPr="00E4001F">
        <w:rPr>
          <w:color w:val="000000"/>
        </w:rPr>
        <w:lastRenderedPageBreak/>
        <w:t>„</w:t>
      </w:r>
      <w:r w:rsidRPr="00E4001F">
        <w:rPr>
          <w:b/>
          <w:bCs/>
          <w:color w:val="000000"/>
        </w:rPr>
        <w:t>Grupa Tytułów</w:t>
      </w:r>
      <w:r w:rsidRPr="00E4001F">
        <w:rPr>
          <w:color w:val="000000"/>
        </w:rPr>
        <w:t xml:space="preserve">” oznacza </w:t>
      </w:r>
      <w:r>
        <w:rPr>
          <w:color w:val="000000"/>
        </w:rPr>
        <w:t>grupę</w:t>
      </w:r>
      <w:r w:rsidRPr="00E4001F">
        <w:rPr>
          <w:color w:val="000000"/>
        </w:rPr>
        <w:t xml:space="preserve"> Kontrolowanych Tytułów Prasowych </w:t>
      </w:r>
      <w:r>
        <w:rPr>
          <w:color w:val="000000"/>
        </w:rPr>
        <w:t>wyodrębnioną</w:t>
      </w:r>
      <w:r w:rsidRPr="00E4001F">
        <w:rPr>
          <w:color w:val="000000"/>
        </w:rPr>
        <w:t xml:space="preserve"> ze względu </w:t>
      </w:r>
      <w:r>
        <w:rPr>
          <w:color w:val="000000"/>
        </w:rPr>
        <w:t>na</w:t>
      </w:r>
      <w:r w:rsidRPr="00E4001F">
        <w:rPr>
          <w:color w:val="000000"/>
        </w:rPr>
        <w:t xml:space="preserve"> odmienne zasady i zakres pozyskiwania danych w Deklaracjach, </w:t>
      </w:r>
      <w:r>
        <w:rPr>
          <w:color w:val="000000"/>
        </w:rPr>
        <w:t xml:space="preserve">oraz </w:t>
      </w:r>
      <w:r w:rsidRPr="00E4001F">
        <w:rPr>
          <w:color w:val="000000"/>
        </w:rPr>
        <w:t>odmienny sposób i zakres raportowania Danych PBC, oraz odmienne Wskaźniki i Statystyki</w:t>
      </w:r>
      <w:r>
        <w:t>; dla potrzeb Umowy wyróżnia się trzy Grupy Tytułów: Dzienniki</w:t>
      </w:r>
      <w:r w:rsidR="00B11658">
        <w:t xml:space="preserve"> i</w:t>
      </w:r>
      <w:r w:rsidRPr="00E4001F">
        <w:t xml:space="preserve"> </w:t>
      </w:r>
      <w:r w:rsidRPr="00DB544F">
        <w:t>Magazyny</w:t>
      </w:r>
      <w:r w:rsidR="00B11658">
        <w:t>,</w:t>
      </w:r>
      <w:r w:rsidRPr="00DB544F">
        <w:t xml:space="preserve"> Magazyny Branżowe</w:t>
      </w:r>
      <w:r w:rsidR="00B11658">
        <w:t xml:space="preserve"> i Publikacje Cyfrowe</w:t>
      </w:r>
      <w:r w:rsidRPr="00DB544F">
        <w:rPr>
          <w:color w:val="000000"/>
        </w:rPr>
        <w:t>;</w:t>
      </w:r>
    </w:p>
    <w:p w14:paraId="0AB21B6A" w14:textId="751C148F" w:rsidR="00AA3984" w:rsidRPr="00A2795C" w:rsidRDefault="00AA3984" w:rsidP="00AA3984">
      <w:pPr>
        <w:pStyle w:val="Tytu"/>
        <w:rPr>
          <w:color w:val="000000"/>
        </w:rPr>
      </w:pPr>
      <w:r w:rsidRPr="00A2795C">
        <w:rPr>
          <w:color w:val="000000"/>
        </w:rPr>
        <w:t>„</w:t>
      </w:r>
      <w:r w:rsidRPr="00A2795C">
        <w:rPr>
          <w:b/>
          <w:bCs/>
          <w:color w:val="000000"/>
        </w:rPr>
        <w:t>Kategoria</w:t>
      </w:r>
      <w:r w:rsidRPr="00A2795C">
        <w:rPr>
          <w:color w:val="000000"/>
        </w:rPr>
        <w:t>” oznacza typ Kontrolowanego Tytułu Prasowego wyróżniony ze względu na: Częstotliwość (Dzienniki, Tygodniki/Dwutygodniki, Miesięczniki, Tytuły Rzadkie), formę sprzedaży i dystrybucji (Tytuł Płatny, Tytuł Bezpłatny)</w:t>
      </w:r>
      <w:r w:rsidR="00BD2B2E" w:rsidRPr="00A2795C">
        <w:rPr>
          <w:color w:val="000000"/>
        </w:rPr>
        <w:t>,</w:t>
      </w:r>
      <w:r w:rsidR="008839D0" w:rsidRPr="00A2795C">
        <w:rPr>
          <w:color w:val="000000"/>
        </w:rPr>
        <w:t xml:space="preserve"> </w:t>
      </w:r>
      <w:r w:rsidRPr="00A2795C">
        <w:rPr>
          <w:color w:val="000000"/>
        </w:rPr>
        <w:t>obszar dystrybucji (Tytuł Lokalny, Tytuł Regionalny, Tytuł Ogólnopolski)</w:t>
      </w:r>
      <w:r w:rsidR="00F176E6">
        <w:rPr>
          <w:color w:val="000000"/>
        </w:rPr>
        <w:t>,</w:t>
      </w:r>
      <w:r w:rsidRPr="00A2795C">
        <w:rPr>
          <w:color w:val="000000"/>
        </w:rPr>
        <w:t xml:space="preserve"> przy czym podział według obszarów dystrybucji </w:t>
      </w:r>
      <w:r w:rsidR="00B478E7" w:rsidRPr="00A2795C">
        <w:rPr>
          <w:color w:val="000000"/>
        </w:rPr>
        <w:t xml:space="preserve">nie </w:t>
      </w:r>
      <w:r w:rsidR="00EB478D" w:rsidRPr="00A2795C">
        <w:rPr>
          <w:color w:val="000000"/>
        </w:rPr>
        <w:t>dotyczy</w:t>
      </w:r>
      <w:r w:rsidR="000E44DE" w:rsidRPr="00A2795C">
        <w:rPr>
          <w:color w:val="000000"/>
        </w:rPr>
        <w:t xml:space="preserve"> </w:t>
      </w:r>
      <w:r w:rsidR="00B478E7" w:rsidRPr="00A2795C">
        <w:rPr>
          <w:color w:val="000000"/>
        </w:rPr>
        <w:t>Publikacji Cyfrowych</w:t>
      </w:r>
      <w:r w:rsidR="00F176E6">
        <w:rPr>
          <w:color w:val="000000"/>
        </w:rPr>
        <w:t>,</w:t>
      </w:r>
      <w:r w:rsidR="00A2795C">
        <w:rPr>
          <w:color w:val="000000"/>
        </w:rPr>
        <w:t xml:space="preserve"> </w:t>
      </w:r>
      <w:r w:rsidR="00BD2B2E" w:rsidRPr="00A2795C">
        <w:rPr>
          <w:color w:val="000000"/>
        </w:rPr>
        <w:t>kategorie tematyczne (</w:t>
      </w:r>
      <w:r w:rsidR="00EC3C3A" w:rsidRPr="00A2795C">
        <w:rPr>
          <w:color w:val="000000"/>
        </w:rPr>
        <w:t xml:space="preserve">dotyczy wyłącznie </w:t>
      </w:r>
      <w:r w:rsidR="00BD2B2E" w:rsidRPr="00A2795C">
        <w:rPr>
          <w:color w:val="000000"/>
        </w:rPr>
        <w:t>Magazynów</w:t>
      </w:r>
      <w:r w:rsidR="00B478E7" w:rsidRPr="00A2795C">
        <w:rPr>
          <w:color w:val="000000"/>
        </w:rPr>
        <w:t>,</w:t>
      </w:r>
      <w:r w:rsidR="00BD2B2E" w:rsidRPr="00A2795C">
        <w:rPr>
          <w:color w:val="000000"/>
        </w:rPr>
        <w:t xml:space="preserve"> Magazynów Branżowych</w:t>
      </w:r>
      <w:r w:rsidR="00B478E7" w:rsidRPr="00A2795C">
        <w:rPr>
          <w:color w:val="000000"/>
        </w:rPr>
        <w:t xml:space="preserve"> oraz Publikacji Cyfrow</w:t>
      </w:r>
      <w:r w:rsidR="000E44DE" w:rsidRPr="00A2795C">
        <w:rPr>
          <w:color w:val="000000"/>
        </w:rPr>
        <w:t>ych</w:t>
      </w:r>
      <w:r w:rsidR="00BD2B2E" w:rsidRPr="00A2795C">
        <w:rPr>
          <w:color w:val="000000"/>
        </w:rPr>
        <w:t>);</w:t>
      </w:r>
    </w:p>
    <w:p w14:paraId="39F1FACF" w14:textId="008B8659" w:rsidR="00AA3984" w:rsidRDefault="00AA3984" w:rsidP="00AA3984">
      <w:pPr>
        <w:pStyle w:val="Tytu"/>
      </w:pPr>
      <w:r w:rsidRPr="00D67C4D">
        <w:t>„</w:t>
      </w:r>
      <w:r w:rsidRPr="00D67C4D">
        <w:rPr>
          <w:b/>
        </w:rPr>
        <w:t>Kolporter</w:t>
      </w:r>
      <w:r w:rsidRPr="00D67C4D">
        <w:t xml:space="preserve">” oznacza podmiot nie będący Wydawcą, zaopatrujący i rozliczający punkty, w których odbywa się Sprzedaż </w:t>
      </w:r>
      <w:r>
        <w:t>Tytułów Prasowych,</w:t>
      </w:r>
      <w:r w:rsidRPr="00E4001F">
        <w:t xml:space="preserve"> </w:t>
      </w:r>
      <w:r>
        <w:t xml:space="preserve">w tym Kontrolowanego Tytułu Prasowego </w:t>
      </w:r>
      <w:r w:rsidRPr="00E4001F">
        <w:t>po Cenie Egzemplarzowej</w:t>
      </w:r>
      <w:r>
        <w:t xml:space="preserve"> </w:t>
      </w:r>
      <w:r w:rsidRPr="00E4001F">
        <w:t xml:space="preserve">i/lub podmiot prowadzący </w:t>
      </w:r>
      <w:r>
        <w:t>P</w:t>
      </w:r>
      <w:r w:rsidRPr="00E4001F">
        <w:t xml:space="preserve">renumeratę </w:t>
      </w:r>
      <w:r>
        <w:t xml:space="preserve">Wydania Drukowanego oraz podmiot dystrybuujący E-wydania </w:t>
      </w:r>
      <w:r w:rsidRPr="00D618AC">
        <w:t>i/lub Subskrypcje Cyfrowe</w:t>
      </w:r>
      <w:r w:rsidR="00F8782D">
        <w:t xml:space="preserve"> i/lub dostępy do Publikacji Cyfrowej</w:t>
      </w:r>
      <w:r>
        <w:t xml:space="preserve"> zgodnie z Cennikiem</w:t>
      </w:r>
      <w:r w:rsidRPr="00E4001F">
        <w:t>;</w:t>
      </w:r>
    </w:p>
    <w:p w14:paraId="255D38B0" w14:textId="77777777" w:rsidR="00AA3984" w:rsidRPr="00A9531D" w:rsidRDefault="00AA3984" w:rsidP="00AA3984">
      <w:pPr>
        <w:pStyle w:val="Tytu"/>
      </w:pPr>
      <w:r w:rsidRPr="00A9531D">
        <w:t>„</w:t>
      </w:r>
      <w:r w:rsidRPr="00A9531D">
        <w:rPr>
          <w:b/>
          <w:bCs/>
        </w:rPr>
        <w:t>Kontrola</w:t>
      </w:r>
      <w:r w:rsidRPr="00A9531D">
        <w:t>” oznacza kontrolę prawidłowości i rzetelności danych dotyczących rozpowszechniania Kontrolowanych Tytułów Prasowych przedstawianych przez Wydawcę w Deklaracjach, prowadzoną przez PBC na podstawie Umowy; składową Kontroli jest Audyt</w:t>
      </w:r>
      <w:r>
        <w:t>;</w:t>
      </w:r>
      <w:r w:rsidRPr="007D28ED">
        <w:t xml:space="preserve"> </w:t>
      </w:r>
    </w:p>
    <w:p w14:paraId="36CEBBD1" w14:textId="05384DB6" w:rsidR="00687509" w:rsidRPr="00524E73" w:rsidRDefault="00AA3984" w:rsidP="00687509">
      <w:pPr>
        <w:pStyle w:val="Tytu"/>
      </w:pPr>
      <w:r w:rsidRPr="00524E73">
        <w:t>„</w:t>
      </w:r>
      <w:r w:rsidRPr="00524E73">
        <w:rPr>
          <w:b/>
          <w:bCs/>
        </w:rPr>
        <w:t>Kontrola Nadzwyczajna</w:t>
      </w:r>
      <w:r w:rsidRPr="00524E73">
        <w:t>” oznacza Audyt Kontrolowanego Tytułu Prasowego, realizowany przez Audytora, o której mowa w art. 4.8 Regulaminu;</w:t>
      </w:r>
    </w:p>
    <w:p w14:paraId="42A91F8C" w14:textId="1D452D06" w:rsidR="00687509" w:rsidRPr="00524E73" w:rsidRDefault="00687509" w:rsidP="00524E73">
      <w:pPr>
        <w:pStyle w:val="Bezodstpw"/>
        <w:ind w:hanging="766"/>
        <w:rPr>
          <w:b w:val="0"/>
          <w:bCs w:val="0"/>
        </w:rPr>
      </w:pPr>
      <w:r w:rsidRPr="00524E73">
        <w:t xml:space="preserve">„Kontrola przy Wycofaniu Wydawcy” </w:t>
      </w:r>
      <w:r w:rsidR="00524E73" w:rsidRPr="00524E73">
        <w:rPr>
          <w:b w:val="0"/>
          <w:bCs w:val="0"/>
        </w:rPr>
        <w:t>oznacza Audyt Kontrolowanego Tytułu Prasowego, realizowany przez Audytora, o której mowa w art</w:t>
      </w:r>
      <w:r w:rsidR="00524E73" w:rsidRPr="00660628">
        <w:rPr>
          <w:b w:val="0"/>
          <w:bCs w:val="0"/>
        </w:rPr>
        <w:t>. 4.</w:t>
      </w:r>
      <w:r w:rsidR="00C910C4" w:rsidRPr="00660628">
        <w:rPr>
          <w:b w:val="0"/>
          <w:bCs w:val="0"/>
        </w:rPr>
        <w:t>9</w:t>
      </w:r>
      <w:r w:rsidR="00524E73" w:rsidRPr="00524E73">
        <w:rPr>
          <w:b w:val="0"/>
          <w:bCs w:val="0"/>
        </w:rPr>
        <w:t xml:space="preserve"> Regulaminu;</w:t>
      </w:r>
    </w:p>
    <w:p w14:paraId="53D4E259" w14:textId="77777777" w:rsidR="00AA3984" w:rsidRPr="00524E73" w:rsidRDefault="00AA3984" w:rsidP="00AA3984">
      <w:pPr>
        <w:pStyle w:val="Tytu"/>
      </w:pPr>
      <w:r w:rsidRPr="00524E73">
        <w:t>„</w:t>
      </w:r>
      <w:r w:rsidRPr="00524E73">
        <w:rPr>
          <w:b/>
          <w:bCs/>
        </w:rPr>
        <w:t>Kontrola Wstępna</w:t>
      </w:r>
      <w:r w:rsidRPr="00524E73">
        <w:t>” oznacza Audyt Kontrolowanego Tytułu Prasowego, realizowany przez Audytora, o której mowa w art. 4.6 Regulaminu;</w:t>
      </w:r>
    </w:p>
    <w:p w14:paraId="6EA6DE0C" w14:textId="392E8FCB" w:rsidR="00687509" w:rsidRPr="00524E73" w:rsidRDefault="00AA3984" w:rsidP="00687509">
      <w:pPr>
        <w:pStyle w:val="Tytu"/>
      </w:pPr>
      <w:r w:rsidRPr="00524E73">
        <w:t>„</w:t>
      </w:r>
      <w:r w:rsidRPr="00524E73">
        <w:rPr>
          <w:b/>
          <w:bCs/>
        </w:rPr>
        <w:t>Kontrola Zwyczajna</w:t>
      </w:r>
      <w:r w:rsidRPr="00524E73">
        <w:t>” oznacza Audyt Kontrolowanego Tytułu Prasowego, realizowany przez Audytora, o której mowa w art. 4.7 Regulaminu</w:t>
      </w:r>
    </w:p>
    <w:p w14:paraId="29EE3B0A" w14:textId="3A88EB40" w:rsidR="00F979E6" w:rsidRDefault="00AA3984" w:rsidP="00AA3984">
      <w:pPr>
        <w:pStyle w:val="Tytu"/>
      </w:pPr>
      <w:r w:rsidRPr="00954F27">
        <w:t>„</w:t>
      </w:r>
      <w:r w:rsidRPr="00954F27">
        <w:rPr>
          <w:b/>
          <w:bCs/>
        </w:rPr>
        <w:t>Kontrolowany Tytuł Prasowy</w:t>
      </w:r>
      <w:r w:rsidRPr="00954F27">
        <w:t>” oznacza Tytuł Prasowy</w:t>
      </w:r>
      <w:r>
        <w:t>,</w:t>
      </w:r>
      <w:r w:rsidRPr="00954F27">
        <w:t xml:space="preserve"> który został zgłoszony przez Wydawcę w Zamówieniu i objęty Kontrolą</w:t>
      </w:r>
      <w:r>
        <w:t xml:space="preserve">; Kontrolowany </w:t>
      </w:r>
      <w:r w:rsidRPr="00954F27">
        <w:t xml:space="preserve">Tytuł </w:t>
      </w:r>
      <w:r>
        <w:t>Prasowy</w:t>
      </w:r>
      <w:r w:rsidRPr="00954F27">
        <w:t xml:space="preserve"> to również </w:t>
      </w:r>
      <w:r>
        <w:t>w</w:t>
      </w:r>
      <w:r w:rsidRPr="00954F27">
        <w:t xml:space="preserve">ydanie </w:t>
      </w:r>
      <w:r>
        <w:t>s</w:t>
      </w:r>
      <w:r w:rsidRPr="00954F27">
        <w:t xml:space="preserve">pecjalne Kontrolowanego Tytułu Prasowego, wpisane do sądowego Rejestru Dzienników i Czasopism tego tytułu, ukazujące się nie rzadziej niż raz w roku, zgodnie z określoną tam </w:t>
      </w:r>
      <w:r w:rsidRPr="000C51AE">
        <w:t>Częstotliwością,</w:t>
      </w:r>
      <w:r w:rsidRPr="00954F27">
        <w:t xml:space="preserve"> opatrzone bieżącym</w:t>
      </w:r>
      <w:r>
        <w:t xml:space="preserve"> </w:t>
      </w:r>
      <w:r w:rsidR="000E468F">
        <w:t>n</w:t>
      </w:r>
      <w:r>
        <w:t>umerem</w:t>
      </w:r>
      <w:r w:rsidRPr="00954F27">
        <w:t>, datą i stałym tytułem, pod którym zostało przez Wydawcę zgłoszone do PBC</w:t>
      </w:r>
      <w:r>
        <w:t>;</w:t>
      </w:r>
    </w:p>
    <w:p w14:paraId="674CC5A6" w14:textId="2EF12685" w:rsidR="00AA3984" w:rsidRPr="00FD5366" w:rsidRDefault="00F979E6" w:rsidP="00F979E6">
      <w:pPr>
        <w:pStyle w:val="Tytu"/>
      </w:pPr>
      <w:r w:rsidRPr="005075BC">
        <w:t>„</w:t>
      </w:r>
      <w:r w:rsidRPr="00FD5366">
        <w:rPr>
          <w:b/>
          <w:bCs/>
        </w:rPr>
        <w:t>Kwartał</w:t>
      </w:r>
      <w:r w:rsidRPr="005075BC">
        <w:t>”</w:t>
      </w:r>
      <w:r w:rsidRPr="00FD5366">
        <w:t xml:space="preserve"> oznacza trzy kolejne miesiące kalendarzowe od </w:t>
      </w:r>
      <w:r w:rsidR="00FD5366" w:rsidRPr="00FD5366">
        <w:t>1 stycznia 2022</w:t>
      </w:r>
      <w:r w:rsidR="00FD5366">
        <w:t xml:space="preserve"> r.</w:t>
      </w:r>
      <w:r w:rsidRPr="00FD5366">
        <w:t>, przy czym kolejny kwartał liczony jest począwszy od kolejnego miesiąca następującego po ostatnim miesiącu poprzedniego kwartału;</w:t>
      </w:r>
    </w:p>
    <w:p w14:paraId="571D24F6" w14:textId="77777777" w:rsidR="00AA3984" w:rsidRPr="00293AC7" w:rsidRDefault="00AA3984" w:rsidP="00AA3984">
      <w:pPr>
        <w:pStyle w:val="Tytu"/>
      </w:pPr>
      <w:r w:rsidRPr="008C72A1">
        <w:t>„</w:t>
      </w:r>
      <w:r w:rsidRPr="00293AC7">
        <w:rPr>
          <w:b/>
          <w:bCs/>
        </w:rPr>
        <w:t>Liczba Wydań</w:t>
      </w:r>
      <w:r w:rsidRPr="008C72A1">
        <w:t xml:space="preserve">” </w:t>
      </w:r>
      <w:r>
        <w:t>oznacza</w:t>
      </w:r>
      <w:r w:rsidRPr="00293AC7">
        <w:t xml:space="preserve"> liczb</w:t>
      </w:r>
      <w:r>
        <w:t>ę</w:t>
      </w:r>
      <w:r w:rsidRPr="00293AC7">
        <w:t xml:space="preserve"> Wydań Kontrolowanego Tytułu Prasowego w danym okresie</w:t>
      </w:r>
      <w:r>
        <w:t>, przy czym n</w:t>
      </w:r>
      <w:r w:rsidRPr="00293AC7">
        <w:t>umery podwójne są traktowane jak jedno Wydanie</w:t>
      </w:r>
      <w:r>
        <w:t>;</w:t>
      </w:r>
    </w:p>
    <w:p w14:paraId="095A912C" w14:textId="77777777" w:rsidR="000918CD" w:rsidRDefault="000918CD" w:rsidP="000918CD">
      <w:pPr>
        <w:pStyle w:val="Tytu"/>
      </w:pPr>
      <w:r w:rsidRPr="008C72A1">
        <w:t>„</w:t>
      </w:r>
      <w:r w:rsidRPr="00E17D58">
        <w:rPr>
          <w:b/>
          <w:bCs/>
        </w:rPr>
        <w:t>Logotyp</w:t>
      </w:r>
      <w:r w:rsidRPr="008C72A1">
        <w:t>”</w:t>
      </w:r>
      <w:r w:rsidRPr="0098018E">
        <w:t xml:space="preserve"> </w:t>
      </w:r>
      <w:r w:rsidRPr="00164CDA">
        <w:t>oznacza nazwę Kontrolowanego Tytułu Prasowego w charakterystycznej dla niego formie graficznej i współwystępujące z nim stałe elementy graficzne (bez dopisków wartościujących)</w:t>
      </w:r>
      <w:r>
        <w:t>;</w:t>
      </w:r>
    </w:p>
    <w:p w14:paraId="339F2AB4" w14:textId="2DCC4780" w:rsidR="000918CD" w:rsidRPr="00AD5908" w:rsidRDefault="000918CD" w:rsidP="000918CD">
      <w:pPr>
        <w:pStyle w:val="Tytu"/>
        <w:rPr>
          <w:bCs/>
        </w:rPr>
      </w:pPr>
      <w:r w:rsidRPr="00621492">
        <w:rPr>
          <w:bCs/>
        </w:rPr>
        <w:lastRenderedPageBreak/>
        <w:t>„</w:t>
      </w:r>
      <w:r w:rsidR="006A27D8" w:rsidRPr="00621492">
        <w:rPr>
          <w:b/>
        </w:rPr>
        <w:t>Dziennik,</w:t>
      </w:r>
      <w:r w:rsidR="006A27D8" w:rsidRPr="00621492">
        <w:rPr>
          <w:bCs/>
        </w:rPr>
        <w:t xml:space="preserve"> </w:t>
      </w:r>
      <w:r w:rsidRPr="00621492">
        <w:rPr>
          <w:b/>
          <w:bCs/>
        </w:rPr>
        <w:t>Magazyn</w:t>
      </w:r>
      <w:r w:rsidRPr="00621492">
        <w:rPr>
          <w:bCs/>
        </w:rPr>
        <w:t>”</w:t>
      </w:r>
      <w:r w:rsidRPr="009F2173">
        <w:rPr>
          <w:bCs/>
        </w:rPr>
        <w:t xml:space="preserve"> </w:t>
      </w:r>
      <w:r w:rsidRPr="009F2173">
        <w:t xml:space="preserve">oznacza Kontrolowany Tytuł Prasowy należący do Grupy Tytułów </w:t>
      </w:r>
      <w:r w:rsidR="006A27D8" w:rsidRPr="009F2173">
        <w:t xml:space="preserve">Dzienniki i </w:t>
      </w:r>
      <w:r w:rsidRPr="009F2173">
        <w:t>Magazyny</w:t>
      </w:r>
      <w:r w:rsidRPr="009F2173">
        <w:rPr>
          <w:bCs/>
        </w:rPr>
        <w:t xml:space="preserve">, </w:t>
      </w:r>
      <w:r w:rsidR="006A27D8" w:rsidRPr="009F2173">
        <w:t>wydawany w formie drukowanej oraz ewentualnie (opcjonalnie) cyfrowej jako (i) E-wydanie lub</w:t>
      </w:r>
      <w:r w:rsidR="00FC1A4E" w:rsidRPr="009F2173">
        <w:t>/</w:t>
      </w:r>
      <w:r w:rsidR="006A27D8" w:rsidRPr="009F2173">
        <w:t xml:space="preserve">ii Subskrypcje Cyfrowe, </w:t>
      </w:r>
      <w:r w:rsidRPr="009F2173">
        <w:t>którego treść</w:t>
      </w:r>
      <w:r w:rsidRPr="009F2173">
        <w:rPr>
          <w:bCs/>
        </w:rPr>
        <w:t xml:space="preserve"> skierowana jest do ogółu konsumentów</w:t>
      </w:r>
      <w:r w:rsidRPr="009F2173">
        <w:t>;</w:t>
      </w:r>
    </w:p>
    <w:p w14:paraId="76F9DEEE" w14:textId="1EB5EA7A" w:rsidR="00FC1A4E" w:rsidRDefault="000918CD" w:rsidP="00FC1A4E">
      <w:pPr>
        <w:pStyle w:val="Tytu"/>
      </w:pPr>
      <w:r w:rsidRPr="00DB544F">
        <w:t>„</w:t>
      </w:r>
      <w:r>
        <w:rPr>
          <w:b/>
        </w:rPr>
        <w:t>Magazyn</w:t>
      </w:r>
      <w:r w:rsidRPr="00DB544F">
        <w:rPr>
          <w:b/>
        </w:rPr>
        <w:t xml:space="preserve"> Branżow</w:t>
      </w:r>
      <w:r>
        <w:rPr>
          <w:b/>
        </w:rPr>
        <w:t>y</w:t>
      </w:r>
      <w:r w:rsidRPr="00DB544F">
        <w:t xml:space="preserve">” </w:t>
      </w:r>
      <w:r>
        <w:t xml:space="preserve">oznacza Kontrolowany Tytuł Prasowy należący do Grupy Tytułów Magazyny Branżowe, </w:t>
      </w:r>
      <w:r w:rsidR="00266B4A" w:rsidRPr="00E4001F">
        <w:t>wydawany w formie drukowanej oraz ewentualnie (opcjonalnie) cyfrowej</w:t>
      </w:r>
      <w:r w:rsidR="00266B4A" w:rsidRPr="00B16687">
        <w:t xml:space="preserve"> </w:t>
      </w:r>
      <w:r w:rsidR="00266B4A" w:rsidRPr="00E4001F">
        <w:t xml:space="preserve">jako (i) </w:t>
      </w:r>
      <w:r w:rsidR="00266B4A">
        <w:t>E-</w:t>
      </w:r>
      <w:r w:rsidR="00266B4A" w:rsidRPr="00A9487F">
        <w:t>wydanie lub (ii) Subskrypcje Cyfrowe</w:t>
      </w:r>
      <w:r w:rsidR="00266B4A">
        <w:t>,</w:t>
      </w:r>
      <w:r w:rsidR="00266B4A" w:rsidRPr="00DB544F">
        <w:t xml:space="preserve"> </w:t>
      </w:r>
      <w:r w:rsidRPr="00DB544F">
        <w:t xml:space="preserve">skierowany do </w:t>
      </w:r>
      <w:r>
        <w:t>Odbiorców</w:t>
      </w:r>
      <w:r w:rsidRPr="00DB544F">
        <w:t xml:space="preserve"> związanych z </w:t>
      </w:r>
      <w:r w:rsidRPr="00DB544F">
        <w:rPr>
          <w:rStyle w:val="Nagwek1Znak"/>
        </w:rPr>
        <w:t xml:space="preserve">daną branżą lub zawodem </w:t>
      </w:r>
      <w:r w:rsidRPr="00DB544F">
        <w:t>i poświęcony problematyce określonej gałęzi gospodarki lub grupy zawodowej</w:t>
      </w:r>
      <w:r w:rsidR="00AC6985">
        <w:t>;</w:t>
      </w:r>
    </w:p>
    <w:p w14:paraId="7489E970" w14:textId="4E39232A" w:rsidR="000918CD" w:rsidRPr="00293AC7" w:rsidRDefault="000918CD" w:rsidP="000918CD">
      <w:pPr>
        <w:pStyle w:val="Tytu"/>
      </w:pPr>
      <w:r w:rsidRPr="000B2EB3">
        <w:t>„</w:t>
      </w:r>
      <w:r w:rsidRPr="000B2EB3">
        <w:rPr>
          <w:b/>
          <w:bCs/>
        </w:rPr>
        <w:t>Miesiąc Deklarowany</w:t>
      </w:r>
      <w:r w:rsidRPr="000B2EB3">
        <w:t>”</w:t>
      </w:r>
      <w:r w:rsidRPr="00293AC7">
        <w:t xml:space="preserve"> oznacza miesiąc</w:t>
      </w:r>
      <w:r>
        <w:t xml:space="preserve"> kalendarzowy</w:t>
      </w:r>
      <w:r w:rsidRPr="00293AC7">
        <w:t xml:space="preserve">, którego dotyczy </w:t>
      </w:r>
      <w:r>
        <w:t>D</w:t>
      </w:r>
      <w:r w:rsidRPr="00293AC7">
        <w:t>eklaracja</w:t>
      </w:r>
      <w:r w:rsidR="008346DB">
        <w:t>;</w:t>
      </w:r>
      <w:r>
        <w:t xml:space="preserve"> przy czym o</w:t>
      </w:r>
      <w:r w:rsidRPr="00293AC7">
        <w:t xml:space="preserve"> zaliczeniu Wydania do danego </w:t>
      </w:r>
      <w:r>
        <w:t>M</w:t>
      </w:r>
      <w:r w:rsidRPr="00293AC7">
        <w:t xml:space="preserve">iesiąca </w:t>
      </w:r>
      <w:r>
        <w:t xml:space="preserve">Deklarowanego </w:t>
      </w:r>
      <w:r w:rsidRPr="00293AC7">
        <w:t>decyduje data wydawnicza</w:t>
      </w:r>
      <w:r>
        <w:t>, np. j</w:t>
      </w:r>
      <w:r w:rsidRPr="00293AC7">
        <w:t xml:space="preserve">eżeli </w:t>
      </w:r>
      <w:r>
        <w:t>Wydanie b</w:t>
      </w:r>
      <w:r w:rsidRPr="00293AC7">
        <w:t>ył</w:t>
      </w:r>
      <w:r>
        <w:t>o</w:t>
      </w:r>
      <w:r w:rsidRPr="00293AC7">
        <w:t xml:space="preserve"> opatrzon</w:t>
      </w:r>
      <w:r>
        <w:t>e</w:t>
      </w:r>
      <w:r w:rsidRPr="00293AC7">
        <w:t xml:space="preserve"> datą obejmującą przełom miesiąca np. 31 stycznia </w:t>
      </w:r>
      <w:r>
        <w:t xml:space="preserve">– </w:t>
      </w:r>
      <w:r w:rsidRPr="00293AC7">
        <w:t>1</w:t>
      </w:r>
      <w:r>
        <w:t xml:space="preserve"> </w:t>
      </w:r>
      <w:r w:rsidRPr="00293AC7">
        <w:t xml:space="preserve">lutego zalicza się go do wcześniejszego </w:t>
      </w:r>
      <w:r>
        <w:t>M</w:t>
      </w:r>
      <w:r w:rsidRPr="00293AC7">
        <w:t>iesiąca</w:t>
      </w:r>
      <w:r>
        <w:t xml:space="preserve"> Deklarowanego czyli stycznia;</w:t>
      </w:r>
    </w:p>
    <w:p w14:paraId="050F82D8" w14:textId="0106F2A8" w:rsidR="000918CD" w:rsidRPr="00773E97" w:rsidRDefault="000918CD" w:rsidP="000918CD">
      <w:pPr>
        <w:pStyle w:val="Tytu"/>
        <w:rPr>
          <w:b/>
          <w:bCs/>
        </w:rPr>
      </w:pPr>
      <w:r w:rsidRPr="008C72A1">
        <w:t>„</w:t>
      </w:r>
      <w:r w:rsidRPr="00773E97">
        <w:rPr>
          <w:b/>
          <w:bCs/>
        </w:rPr>
        <w:t>Mutacja Wydawnicza</w:t>
      </w:r>
      <w:r w:rsidRPr="008C72A1">
        <w:t>”</w:t>
      </w:r>
      <w:r w:rsidRPr="00773E97">
        <w:rPr>
          <w:b/>
          <w:bCs/>
        </w:rPr>
        <w:t xml:space="preserve"> </w:t>
      </w:r>
      <w:r w:rsidRPr="00773E97">
        <w:t xml:space="preserve">oznacza </w:t>
      </w:r>
      <w:r>
        <w:t>mutację Kontrolowanego Tytułu Prasowego różniącą się aktualnością lub obszarem dystrybucji</w:t>
      </w:r>
      <w:r w:rsidR="006677CC">
        <w:t>;</w:t>
      </w:r>
      <w:r>
        <w:t xml:space="preserve"> przy czym różnice nie mogą pozbawiać danego Wydania jego istotnych cech;</w:t>
      </w:r>
    </w:p>
    <w:p w14:paraId="13E743FB" w14:textId="610470D9" w:rsidR="000918CD" w:rsidRPr="003B71BB" w:rsidRDefault="000918CD" w:rsidP="000918CD">
      <w:pPr>
        <w:pStyle w:val="Tytu"/>
      </w:pPr>
      <w:r w:rsidRPr="008C72A1">
        <w:t>„</w:t>
      </w:r>
      <w:r w:rsidRPr="003B71BB">
        <w:rPr>
          <w:b/>
          <w:bCs/>
        </w:rPr>
        <w:t>Nieustalone</w:t>
      </w:r>
      <w:r w:rsidRPr="008C72A1">
        <w:t>”</w:t>
      </w:r>
      <w:r w:rsidRPr="003B71BB">
        <w:t xml:space="preserve"> oznacza egzemplarz</w:t>
      </w:r>
      <w:r>
        <w:t xml:space="preserve">e Wydań Drukowanych </w:t>
      </w:r>
      <w:r w:rsidR="00927BFD">
        <w:t>t</w:t>
      </w:r>
      <w:r>
        <w:t>ytułu</w:t>
      </w:r>
      <w:r w:rsidRPr="003B71BB">
        <w:t xml:space="preserve">, dla których </w:t>
      </w:r>
      <w:r>
        <w:t>W</w:t>
      </w:r>
      <w:r w:rsidRPr="003B71BB">
        <w:t>ydawca nie jest w stanie ustalić miejsca rozpowszechniania lub</w:t>
      </w:r>
      <w:r>
        <w:t xml:space="preserve">/i </w:t>
      </w:r>
      <w:r w:rsidRPr="003B71BB">
        <w:t>Mutacji Wydawniczej</w:t>
      </w:r>
      <w:r>
        <w:t xml:space="preserve"> </w:t>
      </w:r>
      <w:r w:rsidRPr="00553B1B">
        <w:t>lub/ii mutacji cenowej;</w:t>
      </w:r>
    </w:p>
    <w:p w14:paraId="3E59E22D" w14:textId="77777777" w:rsidR="000918CD" w:rsidRPr="00293AC7" w:rsidRDefault="000918CD" w:rsidP="000918CD">
      <w:pPr>
        <w:pStyle w:val="Tytu"/>
      </w:pPr>
      <w:r w:rsidRPr="008C72A1">
        <w:t>„</w:t>
      </w:r>
      <w:r w:rsidRPr="00293AC7">
        <w:rPr>
          <w:b/>
          <w:bCs/>
        </w:rPr>
        <w:t>Numer Tygodnia w Roku</w:t>
      </w:r>
      <w:r w:rsidRPr="008C72A1">
        <w:t xml:space="preserve">” </w:t>
      </w:r>
      <w:r w:rsidRPr="00293AC7">
        <w:t>oznacza numer tygodnia w roku dla danego Wydania</w:t>
      </w:r>
      <w:r>
        <w:t xml:space="preserve">, </w:t>
      </w:r>
      <w:r w:rsidRPr="00293AC7">
        <w:t>zgodny z datą wydawniczą</w:t>
      </w:r>
      <w:r>
        <w:t xml:space="preserve"> np. j</w:t>
      </w:r>
      <w:r w:rsidRPr="00293AC7">
        <w:t>eżeli numer był opatrzony datą obejmującą przełom miesiąca np. 25 września – 1 października zalicza się go do odpowiedniego tygodnia wcześniejszego miesiąca</w:t>
      </w:r>
      <w:r>
        <w:t xml:space="preserve"> czyli września; n</w:t>
      </w:r>
      <w:r w:rsidRPr="00293AC7">
        <w:t>umery podwójne są traktowane jak jedno Wydanie</w:t>
      </w:r>
      <w:r>
        <w:t>;</w:t>
      </w:r>
    </w:p>
    <w:p w14:paraId="4A53B468" w14:textId="77777777" w:rsidR="000918CD" w:rsidRPr="003B71BB" w:rsidRDefault="000918CD" w:rsidP="000918CD">
      <w:pPr>
        <w:pStyle w:val="Tytu"/>
      </w:pPr>
      <w:r w:rsidRPr="008C72A1">
        <w:t>„</w:t>
      </w:r>
      <w:r w:rsidRPr="003B71BB">
        <w:rPr>
          <w:b/>
          <w:bCs/>
        </w:rPr>
        <w:t>Numer Wydania</w:t>
      </w:r>
      <w:r w:rsidRPr="008C72A1">
        <w:t>”</w:t>
      </w:r>
      <w:r w:rsidRPr="003B71BB">
        <w:t xml:space="preserve"> oznacza numer dla danego Wydania w roku</w:t>
      </w:r>
      <w:r>
        <w:t xml:space="preserve">, </w:t>
      </w:r>
      <w:r w:rsidRPr="003B71BB">
        <w:t xml:space="preserve">podany </w:t>
      </w:r>
      <w:r>
        <w:t>na/</w:t>
      </w:r>
      <w:r w:rsidRPr="003B71BB">
        <w:t>w egzemplarzu Kontrolowanego Tytułu Prasowego;</w:t>
      </w:r>
    </w:p>
    <w:p w14:paraId="23440D45" w14:textId="3C7F0E9A" w:rsidR="000918CD" w:rsidRPr="00BF5A22" w:rsidRDefault="000918CD" w:rsidP="00220D4D">
      <w:pPr>
        <w:pStyle w:val="Tytu"/>
      </w:pPr>
      <w:r w:rsidRPr="009C1BE0">
        <w:t>„</w:t>
      </w:r>
      <w:r w:rsidRPr="009C1BE0">
        <w:rPr>
          <w:b/>
          <w:bCs/>
        </w:rPr>
        <w:t>Odbiorca</w:t>
      </w:r>
      <w:r w:rsidRPr="009C1BE0">
        <w:t>”</w:t>
      </w:r>
      <w:r w:rsidRPr="00BF5A22">
        <w:t xml:space="preserve"> oznacza osobę prawną, fizyczną lub jednostkę organizacyjną niemającą osobowości prawnej, która jest ostatecznym odbiorcą Wydań</w:t>
      </w:r>
      <w:r w:rsidR="00735750">
        <w:t>,</w:t>
      </w:r>
      <w:r w:rsidRPr="00BF5A22">
        <w:t xml:space="preserve"> Subskrypcji Cyfrowych</w:t>
      </w:r>
      <w:r w:rsidR="00735750">
        <w:t xml:space="preserve"> lub dostępów do</w:t>
      </w:r>
      <w:r w:rsidR="00114960">
        <w:t xml:space="preserve"> Publikacji Cyfrowej</w:t>
      </w:r>
      <w:r w:rsidRPr="00BF5A22">
        <w:t>;</w:t>
      </w:r>
    </w:p>
    <w:p w14:paraId="7F961692" w14:textId="2582DE60" w:rsidR="000918CD" w:rsidRDefault="000918CD" w:rsidP="000918CD">
      <w:pPr>
        <w:pStyle w:val="Tytu"/>
      </w:pPr>
      <w:r w:rsidRPr="008C72A1">
        <w:t>„</w:t>
      </w:r>
      <w:r w:rsidRPr="00E17D58">
        <w:rPr>
          <w:b/>
          <w:bCs/>
        </w:rPr>
        <w:t>Okładk</w:t>
      </w:r>
      <w:r>
        <w:rPr>
          <w:b/>
          <w:bCs/>
        </w:rPr>
        <w:t>a</w:t>
      </w:r>
      <w:r w:rsidRPr="008C72A1">
        <w:t>”</w:t>
      </w:r>
      <w:r>
        <w:rPr>
          <w:b/>
          <w:bCs/>
        </w:rPr>
        <w:t xml:space="preserve"> </w:t>
      </w:r>
      <w:r w:rsidRPr="00491961">
        <w:t xml:space="preserve">oznacza </w:t>
      </w:r>
      <w:r w:rsidRPr="00D90F46">
        <w:t xml:space="preserve">pierwszą stronę konkretnego </w:t>
      </w:r>
      <w:r>
        <w:t>W</w:t>
      </w:r>
      <w:r w:rsidRPr="00D90F46">
        <w:t xml:space="preserve">ydania </w:t>
      </w:r>
      <w:r>
        <w:t>Kontrolowanego</w:t>
      </w:r>
      <w:r w:rsidRPr="00D90F46">
        <w:t xml:space="preserve"> Tytułu Prasowego</w:t>
      </w:r>
      <w:r>
        <w:t xml:space="preserve">; </w:t>
      </w:r>
    </w:p>
    <w:p w14:paraId="066B9FA9" w14:textId="715FFB3E" w:rsidR="000918CD" w:rsidRPr="00E15960" w:rsidRDefault="000918CD" w:rsidP="000918CD">
      <w:pPr>
        <w:pStyle w:val="Tytu"/>
        <w:rPr>
          <w:lang w:eastAsia="pl-PL"/>
        </w:rPr>
      </w:pPr>
      <w:r w:rsidRPr="008C72A1">
        <w:t>„</w:t>
      </w:r>
      <w:r w:rsidRPr="00E15960">
        <w:rPr>
          <w:b/>
          <w:bCs/>
        </w:rPr>
        <w:t>Okres Rozpowszechniania</w:t>
      </w:r>
      <w:r w:rsidRPr="008C72A1">
        <w:t>”</w:t>
      </w:r>
      <w:r w:rsidRPr="00E15960">
        <w:t xml:space="preserve"> oznacza aktualny okres rozpowszechniania, dla którego mogą zostać </w:t>
      </w:r>
      <w:r w:rsidRPr="00D5398A">
        <w:t xml:space="preserve">wykazane dane w Deklaracji; </w:t>
      </w:r>
      <w:r w:rsidRPr="00D5398A">
        <w:rPr>
          <w:lang w:eastAsia="pl-PL"/>
        </w:rPr>
        <w:t xml:space="preserve">określony na zasadach wskazanych dla </w:t>
      </w:r>
      <w:r w:rsidR="001B1802">
        <w:rPr>
          <w:lang w:eastAsia="pl-PL"/>
        </w:rPr>
        <w:t xml:space="preserve">Dzienników i Magazynów oraz Magazynów Branżowych </w:t>
      </w:r>
      <w:r w:rsidRPr="00D5398A">
        <w:rPr>
          <w:lang w:eastAsia="pl-PL"/>
        </w:rPr>
        <w:t>w art. 5 Regulaminu</w:t>
      </w:r>
      <w:r w:rsidR="00596D41">
        <w:rPr>
          <w:lang w:eastAsia="pl-PL"/>
        </w:rPr>
        <w:t>, dla Publikacji Cyfrowych w art.</w:t>
      </w:r>
      <w:r w:rsidR="000B2EB3">
        <w:rPr>
          <w:lang w:eastAsia="pl-PL"/>
        </w:rPr>
        <w:t xml:space="preserve"> 6</w:t>
      </w:r>
      <w:r w:rsidR="00596D41">
        <w:rPr>
          <w:lang w:eastAsia="pl-PL"/>
        </w:rPr>
        <w:t xml:space="preserve"> Regulaminu</w:t>
      </w:r>
      <w:r w:rsidRPr="003D28AB">
        <w:rPr>
          <w:lang w:eastAsia="pl-PL"/>
        </w:rPr>
        <w:t>;</w:t>
      </w:r>
    </w:p>
    <w:p w14:paraId="40FCAA9F" w14:textId="7CF0F2E2" w:rsidR="000918CD" w:rsidRPr="001B03EF" w:rsidRDefault="000918CD" w:rsidP="000918CD">
      <w:pPr>
        <w:pStyle w:val="Tytu"/>
      </w:pPr>
      <w:r w:rsidRPr="001B03EF">
        <w:t>„</w:t>
      </w:r>
      <w:r w:rsidRPr="001B03EF">
        <w:rPr>
          <w:b/>
          <w:bCs/>
        </w:rPr>
        <w:t>Oprogramowanie PBC</w:t>
      </w:r>
      <w:r w:rsidRPr="001B03EF">
        <w:t>” oznacza specjalistyczny program komputerowy, który na dzień zawarcia Umowy nosi nazwę „</w:t>
      </w:r>
      <w:r w:rsidRPr="001B03EF">
        <w:rPr>
          <w:i/>
        </w:rPr>
        <w:t>Teleskop</w:t>
      </w:r>
      <w:r w:rsidRPr="001B03EF">
        <w:t>”, umożliwiający składanie Deklaracji i Autokorekt;</w:t>
      </w:r>
    </w:p>
    <w:p w14:paraId="7A279A5C" w14:textId="12D00090" w:rsidR="000918CD" w:rsidRPr="00B145D1" w:rsidRDefault="000918CD" w:rsidP="000918CD">
      <w:pPr>
        <w:pStyle w:val="Tytu"/>
      </w:pPr>
      <w:r w:rsidRPr="00613E63">
        <w:t>„</w:t>
      </w:r>
      <w:r w:rsidRPr="00613E63">
        <w:rPr>
          <w:b/>
        </w:rPr>
        <w:t>Pakiet</w:t>
      </w:r>
      <w:r w:rsidRPr="00613E63">
        <w:t xml:space="preserve">” </w:t>
      </w:r>
      <w:r w:rsidRPr="00B145D1">
        <w:t xml:space="preserve">oznacza ofertę łącznego zakupu </w:t>
      </w:r>
      <w:r>
        <w:t>aktualnej jednej z Form Udostępnienia K</w:t>
      </w:r>
      <w:r w:rsidRPr="00B145D1">
        <w:t>ontrolowan</w:t>
      </w:r>
      <w:r>
        <w:t>ego</w:t>
      </w:r>
      <w:r w:rsidRPr="00B145D1">
        <w:t xml:space="preserve"> </w:t>
      </w:r>
      <w:r>
        <w:t>T</w:t>
      </w:r>
      <w:r w:rsidRPr="00B145D1">
        <w:t>ytuł</w:t>
      </w:r>
      <w:r>
        <w:t>u</w:t>
      </w:r>
      <w:r w:rsidRPr="00B145D1">
        <w:t xml:space="preserve"> </w:t>
      </w:r>
      <w:r>
        <w:t>P</w:t>
      </w:r>
      <w:r w:rsidRPr="00B145D1">
        <w:t>rasow</w:t>
      </w:r>
      <w:r>
        <w:t xml:space="preserve">ego z aktualną jedną z Form Udostępnienia innego Kontrolowanego Tytułu Prasowego/kontrolowanych tytułów prasowych, </w:t>
      </w:r>
      <w:r w:rsidRPr="00B145D1">
        <w:t>po cenie ustalonej dla tej oferty, pod warunkiem że każdy z tych tytułów można zakupić oddzielnie</w:t>
      </w:r>
      <w:r>
        <w:t>; w</w:t>
      </w:r>
      <w:r w:rsidRPr="00B145D1">
        <w:t xml:space="preserve"> przypadku prenumeraty Pakietów dla </w:t>
      </w:r>
      <w:r w:rsidR="00BD0B30" w:rsidRPr="00132000">
        <w:t>Kontrolowanych</w:t>
      </w:r>
      <w:r w:rsidR="00132000">
        <w:t xml:space="preserve"> Tytułów Prasowych/</w:t>
      </w:r>
      <w:r w:rsidRPr="00465582">
        <w:t>kontrolowanych tytułów prasowych</w:t>
      </w:r>
      <w:r w:rsidRPr="00B145D1">
        <w:t xml:space="preserve"> o różnych Częstotliwościach oferta musi dotyczyć najdłuższego z Cykli Wydawniczych;</w:t>
      </w:r>
    </w:p>
    <w:p w14:paraId="78CD82E3" w14:textId="77777777" w:rsidR="000918CD" w:rsidRPr="00032D98" w:rsidRDefault="000918CD" w:rsidP="000918CD">
      <w:pPr>
        <w:pStyle w:val="Tytu"/>
      </w:pPr>
      <w:r w:rsidRPr="00032D98">
        <w:t>„</w:t>
      </w:r>
      <w:r w:rsidRPr="00032D98">
        <w:rPr>
          <w:b/>
        </w:rPr>
        <w:t>Pierwszy Dzień Sprzedaży</w:t>
      </w:r>
      <w:r w:rsidRPr="00032D98">
        <w:t xml:space="preserve">” (PDS) oznacza najwcześniejszą z dat wprowadzenia Wydań Drukowanych Tytułu  Płatnego do Sprzedaży przez któregokolwiek Kolportera, a jedynie w przypadku dystrybucji wyłącznie we własnym zakresie (bez pośrednictwa Kolportera) to dzień, w którym dokonano pierwszej transakcji Sprzedaży; </w:t>
      </w:r>
    </w:p>
    <w:p w14:paraId="052DE30C" w14:textId="77777777" w:rsidR="000918CD" w:rsidRDefault="000918CD" w:rsidP="000918CD">
      <w:pPr>
        <w:pStyle w:val="Tytu"/>
      </w:pPr>
      <w:r w:rsidRPr="008C72A1">
        <w:lastRenderedPageBreak/>
        <w:t>„</w:t>
      </w:r>
      <w:r w:rsidRPr="00E4001F">
        <w:rPr>
          <w:b/>
          <w:bCs/>
        </w:rPr>
        <w:t>Porównanie</w:t>
      </w:r>
      <w:r w:rsidRPr="008C72A1">
        <w:t xml:space="preserve">” </w:t>
      </w:r>
      <w:r w:rsidRPr="00E4001F">
        <w:t xml:space="preserve">oznacza Posługiwanie się Danymi PBC lub Danymi Opracowanymi Wydawcy w taki sposób że dane i informacje dotyczące Kontrolowanego Tytułu Prasowego są zestawiane,  porównywane lub interpretowane w dowolnej relacji z co najmniej jednym innym </w:t>
      </w:r>
      <w:r>
        <w:t>k</w:t>
      </w:r>
      <w:r w:rsidRPr="00E4001F">
        <w:t>ontrolowanym tytułem prasowym</w:t>
      </w:r>
      <w:r>
        <w:t xml:space="preserve"> lub z </w:t>
      </w:r>
      <w:r w:rsidRPr="00D67C4D">
        <w:t>dowolną Sumą i/lub Średnią dla</w:t>
      </w:r>
      <w:r>
        <w:t xml:space="preserve"> dowolnej grupy innych kontrolowanych tytułów prasowych;</w:t>
      </w:r>
    </w:p>
    <w:p w14:paraId="66D7AB2B" w14:textId="77777777" w:rsidR="000918CD" w:rsidRDefault="000918CD" w:rsidP="000918CD">
      <w:pPr>
        <w:pStyle w:val="Tytu"/>
      </w:pPr>
      <w:r w:rsidRPr="00DF2E73">
        <w:t>„</w:t>
      </w:r>
      <w:r w:rsidRPr="00E4001F">
        <w:rPr>
          <w:b/>
          <w:bCs/>
        </w:rPr>
        <w:t>Posługiwanie się Danymi PBC lub Danymi Opracowanymi Wydawcy</w:t>
      </w:r>
      <w:r w:rsidRPr="00DF2E73">
        <w:t>”</w:t>
      </w:r>
      <w:r w:rsidRPr="00E4001F">
        <w:t xml:space="preserve"> oznacza każdy sposób użycia Danych PBC </w:t>
      </w:r>
      <w:r>
        <w:t>i/</w:t>
      </w:r>
      <w:r w:rsidRPr="00E4001F">
        <w:t>lub Danych Opracowanych Wydawc</w:t>
      </w:r>
      <w:r>
        <w:t>y</w:t>
      </w:r>
      <w:r w:rsidRPr="00E4001F">
        <w:t>, w tym ich udostępnienie osobie trzeciej lub opublikowanie;</w:t>
      </w:r>
    </w:p>
    <w:p w14:paraId="5EC820A7" w14:textId="77777777" w:rsidR="000918CD" w:rsidRPr="009E4FD2" w:rsidRDefault="000918CD" w:rsidP="000918CD">
      <w:pPr>
        <w:pStyle w:val="Tytu"/>
      </w:pPr>
      <w:r w:rsidRPr="00E4001F">
        <w:t>„</w:t>
      </w:r>
      <w:r w:rsidRPr="00E4001F">
        <w:rPr>
          <w:b/>
        </w:rPr>
        <w:t>Prawo Prasowe</w:t>
      </w:r>
      <w:r w:rsidRPr="00E4001F">
        <w:t>” oznacza Ustawę z dnia 26 stycznia 1984 r. Prawo prasowe (Dz.U. z 2018 r. poz. 1914);</w:t>
      </w:r>
    </w:p>
    <w:p w14:paraId="26BD9508" w14:textId="05CDF2EE" w:rsidR="000918CD" w:rsidRDefault="000918CD" w:rsidP="005533D8">
      <w:pPr>
        <w:pStyle w:val="Bezodstpw"/>
        <w:ind w:left="709" w:hanging="709"/>
        <w:rPr>
          <w:lang w:eastAsia="pl-PL"/>
        </w:rPr>
      </w:pPr>
      <w:r w:rsidRPr="00DF2E73">
        <w:rPr>
          <w:lang w:eastAsia="pl-PL"/>
        </w:rPr>
        <w:t>„</w:t>
      </w:r>
      <w:r w:rsidRPr="00DF3D9E">
        <w:rPr>
          <w:lang w:eastAsia="pl-PL"/>
        </w:rPr>
        <w:t>Protokół Kontroli</w:t>
      </w:r>
      <w:r w:rsidRPr="00DF2E73">
        <w:rPr>
          <w:lang w:eastAsia="pl-PL"/>
        </w:rPr>
        <w:t>”</w:t>
      </w:r>
      <w:r w:rsidRPr="00DF3D9E">
        <w:rPr>
          <w:lang w:eastAsia="pl-PL"/>
        </w:rPr>
        <w:t xml:space="preserve"> </w:t>
      </w:r>
      <w:r w:rsidRPr="005533D8">
        <w:rPr>
          <w:b w:val="0"/>
          <w:bCs w:val="0"/>
          <w:lang w:eastAsia="pl-PL"/>
        </w:rPr>
        <w:t xml:space="preserve">oznacza dokument sporządzony po zakończeniu Kontroli przez Audytora, który </w:t>
      </w:r>
      <w:r w:rsidR="005533D8">
        <w:rPr>
          <w:b w:val="0"/>
          <w:bCs w:val="0"/>
          <w:lang w:eastAsia="pl-PL"/>
        </w:rPr>
        <w:t xml:space="preserve">   </w:t>
      </w:r>
      <w:r w:rsidRPr="005533D8">
        <w:rPr>
          <w:b w:val="0"/>
          <w:bCs w:val="0"/>
          <w:lang w:eastAsia="pl-PL"/>
        </w:rPr>
        <w:t>potwierdza rzetelność Deklaracji oraz potwierdza zgodność lub wskazuje na niezgodność stanu faktycznego z Deklaracjami;</w:t>
      </w:r>
      <w:r w:rsidRPr="00691D13">
        <w:rPr>
          <w:lang w:eastAsia="pl-PL"/>
        </w:rPr>
        <w:t xml:space="preserve"> </w:t>
      </w:r>
    </w:p>
    <w:p w14:paraId="7777B544" w14:textId="4C2AE66B" w:rsidR="00F374CB" w:rsidRPr="00FC1A4E" w:rsidRDefault="00F374CB" w:rsidP="00F374CB">
      <w:pPr>
        <w:pStyle w:val="Tytu"/>
      </w:pPr>
      <w:r w:rsidRPr="00F176E6">
        <w:rPr>
          <w:b/>
          <w:bCs/>
        </w:rPr>
        <w:t>„Publikacja Cyfrowa”</w:t>
      </w:r>
      <w:r w:rsidRPr="00FC1A4E">
        <w:t xml:space="preserve"> oznacza Kontrolowany Tytuł Prasowy należący do </w:t>
      </w:r>
      <w:r w:rsidR="004B60DB">
        <w:t>G</w:t>
      </w:r>
      <w:r w:rsidRPr="00FC1A4E">
        <w:t xml:space="preserve">rupy </w:t>
      </w:r>
      <w:r>
        <w:t>Publikacje Cyfrowe, wydawany wyłącznie w</w:t>
      </w:r>
      <w:r w:rsidR="00C14102">
        <w:t xml:space="preserve"> postaci Wydania udostępnionego w</w:t>
      </w:r>
      <w:r>
        <w:t xml:space="preserve"> formie cyfrowej lub</w:t>
      </w:r>
      <w:r w:rsidR="00C14102">
        <w:t>/i</w:t>
      </w:r>
      <w:r>
        <w:t xml:space="preserve"> </w:t>
      </w:r>
      <w:r w:rsidR="00C14102">
        <w:t xml:space="preserve">sprzedanego </w:t>
      </w:r>
      <w:r>
        <w:t xml:space="preserve">cyfrowego zbioru treści (bez </w:t>
      </w:r>
      <w:r w:rsidR="004B60DB">
        <w:t>W</w:t>
      </w:r>
      <w:r>
        <w:t xml:space="preserve">ydania </w:t>
      </w:r>
      <w:r w:rsidR="009D1A56">
        <w:t>Drukowanego</w:t>
      </w:r>
      <w:r>
        <w:t xml:space="preserve">), </w:t>
      </w:r>
      <w:r w:rsidRPr="009F2173">
        <w:t>którego treść</w:t>
      </w:r>
      <w:r w:rsidRPr="009F2173">
        <w:rPr>
          <w:bCs/>
        </w:rPr>
        <w:t xml:space="preserve"> skierowana jest do ogółu konsumentów</w:t>
      </w:r>
      <w:r>
        <w:rPr>
          <w:bCs/>
        </w:rPr>
        <w:t xml:space="preserve"> lub </w:t>
      </w:r>
      <w:r w:rsidRPr="00DB544F">
        <w:t xml:space="preserve">skierowany </w:t>
      </w:r>
      <w:r>
        <w:t xml:space="preserve">jest </w:t>
      </w:r>
      <w:r w:rsidRPr="00DB544F">
        <w:t xml:space="preserve">do </w:t>
      </w:r>
      <w:r>
        <w:t>Odbiorców</w:t>
      </w:r>
      <w:r w:rsidRPr="00DB544F">
        <w:t xml:space="preserve"> związanych z </w:t>
      </w:r>
      <w:r w:rsidRPr="00DB544F">
        <w:rPr>
          <w:rStyle w:val="Nagwek1Znak"/>
        </w:rPr>
        <w:t xml:space="preserve">daną branżą lub zawodem </w:t>
      </w:r>
      <w:r w:rsidRPr="00DB544F">
        <w:t>i poświęcony problematyce określonej gałęzi gospodarki lub grupy zawodowej</w:t>
      </w:r>
      <w:r w:rsidR="006F49A2">
        <w:t>;</w:t>
      </w:r>
    </w:p>
    <w:p w14:paraId="0F7FA5BD" w14:textId="77777777" w:rsidR="000918CD" w:rsidRDefault="000918CD" w:rsidP="000918CD">
      <w:pPr>
        <w:pStyle w:val="Tytu"/>
      </w:pPr>
      <w:r w:rsidRPr="00DF2E73">
        <w:t>„</w:t>
      </w:r>
      <w:r w:rsidRPr="008779B3">
        <w:rPr>
          <w:b/>
          <w:bCs/>
        </w:rPr>
        <w:t>Regulamin</w:t>
      </w:r>
      <w:r w:rsidRPr="00DF2E73">
        <w:t>”</w:t>
      </w:r>
      <w:r w:rsidRPr="008779B3">
        <w:rPr>
          <w:b/>
          <w:bCs/>
        </w:rPr>
        <w:t xml:space="preserve"> </w:t>
      </w:r>
      <w:r w:rsidRPr="00577779">
        <w:t>oznacza</w:t>
      </w:r>
      <w:r w:rsidRPr="008779B3">
        <w:rPr>
          <w:b/>
          <w:bCs/>
        </w:rPr>
        <w:t xml:space="preserve"> </w:t>
      </w:r>
      <w:r w:rsidRPr="00F22886">
        <w:t xml:space="preserve">Regulamin kontroli rozpowszechniania prasy </w:t>
      </w:r>
      <w:r w:rsidRPr="00A52B51">
        <w:t>stanowiący Załącznik 3 do OWU</w:t>
      </w:r>
      <w:r>
        <w:t>;</w:t>
      </w:r>
    </w:p>
    <w:p w14:paraId="12C44CF1" w14:textId="77777777" w:rsidR="000918CD" w:rsidRDefault="000918CD" w:rsidP="000918CD">
      <w:pPr>
        <w:pStyle w:val="Tytu"/>
      </w:pPr>
      <w:r w:rsidRPr="00E4001F">
        <w:t>„</w:t>
      </w:r>
      <w:r w:rsidRPr="00E4001F">
        <w:rPr>
          <w:b/>
        </w:rPr>
        <w:t>Rejestr Dzienników i Czasopism</w:t>
      </w:r>
      <w:r w:rsidRPr="00E4001F">
        <w:t xml:space="preserve">” oznacza rejestr dzienników i czasopism, o którym mowa w Rozdziale 4 Prawa Prasowego; </w:t>
      </w:r>
    </w:p>
    <w:p w14:paraId="18A3A4DA" w14:textId="77777777" w:rsidR="000918CD" w:rsidRPr="007C2E73" w:rsidRDefault="000918CD" w:rsidP="000918CD">
      <w:pPr>
        <w:pStyle w:val="Tytu"/>
        <w:rPr>
          <w:lang w:eastAsia="pl-PL"/>
        </w:rPr>
      </w:pPr>
      <w:r w:rsidRPr="00DF2E73">
        <w:rPr>
          <w:lang w:eastAsia="pl-PL"/>
        </w:rPr>
        <w:t>„</w:t>
      </w:r>
      <w:r w:rsidRPr="007C2E73">
        <w:rPr>
          <w:b/>
          <w:bCs/>
          <w:lang w:eastAsia="pl-PL"/>
        </w:rPr>
        <w:t>Rejestr Kontrolowanych Tytułów Prasowych PBC</w:t>
      </w:r>
      <w:r w:rsidRPr="00DF2E73">
        <w:rPr>
          <w:lang w:eastAsia="pl-PL"/>
        </w:rPr>
        <w:t>”</w:t>
      </w:r>
      <w:r w:rsidRPr="007C2E73">
        <w:rPr>
          <w:lang w:eastAsia="pl-PL"/>
        </w:rPr>
        <w:t xml:space="preserve"> oznacza</w:t>
      </w:r>
      <w:r>
        <w:rPr>
          <w:lang w:eastAsia="pl-PL"/>
        </w:rPr>
        <w:t xml:space="preserve"> spis Kontrolowanych Tytułów Prasowych oznaczony numerami według kolejności zgłaszania Tytułów Prasowych do Kontroli;  stanowi kontynuację Rejestru tytułów kontrolowanych Związku Kontroli Dystrybucji Prasy;</w:t>
      </w:r>
    </w:p>
    <w:p w14:paraId="34752533" w14:textId="77777777" w:rsidR="000918CD" w:rsidRPr="008319C1" w:rsidRDefault="000918CD" w:rsidP="000918CD">
      <w:pPr>
        <w:pStyle w:val="Tytu"/>
      </w:pPr>
      <w:r w:rsidRPr="00DF2E73">
        <w:rPr>
          <w:bCs/>
        </w:rPr>
        <w:t>„</w:t>
      </w:r>
      <w:r w:rsidRPr="008319C1">
        <w:rPr>
          <w:b/>
        </w:rPr>
        <w:t>Sprzedaż</w:t>
      </w:r>
      <w:r w:rsidRPr="008319C1">
        <w:t xml:space="preserve">” oznacza zawarcie umowy sprzedaży w rozumieniu art. 535 Kodeksu cywilnego (Dz.U. 1964 nr 16 poz. 93 ze zm.), przez którą sprzedawca zobowiązuje się przenieść na kupującego własność rzeczy i wydać mu rzecz, a kupujący zobowiązuje się rzecz odebrać i zapłacić sprzedawcy cenę; </w:t>
      </w:r>
    </w:p>
    <w:p w14:paraId="44383310" w14:textId="77777777" w:rsidR="000918CD" w:rsidRPr="00C47052" w:rsidRDefault="000918CD" w:rsidP="000918CD">
      <w:pPr>
        <w:pStyle w:val="Tytu"/>
      </w:pPr>
      <w:r w:rsidRPr="00C47052">
        <w:t>„</w:t>
      </w:r>
      <w:r w:rsidRPr="00C47052">
        <w:rPr>
          <w:b/>
          <w:bCs/>
        </w:rPr>
        <w:t>Statystyka</w:t>
      </w:r>
      <w:r w:rsidRPr="00C47052">
        <w:t xml:space="preserve">” oznacza sposób prezentacji wartości Wskaźnika określony przez PBC; </w:t>
      </w:r>
    </w:p>
    <w:p w14:paraId="633CF135" w14:textId="340AD847" w:rsidR="00B84841" w:rsidRPr="00C47052" w:rsidRDefault="00B84841" w:rsidP="005E3177">
      <w:pPr>
        <w:pStyle w:val="Tytu"/>
        <w:rPr>
          <w:rFonts w:eastAsia="Times New Roman"/>
          <w:b/>
          <w:bCs/>
          <w:lang w:eastAsia="pl-PL"/>
        </w:rPr>
      </w:pPr>
      <w:r w:rsidRPr="00C47052">
        <w:t>„</w:t>
      </w:r>
      <w:r w:rsidRPr="00C47052">
        <w:rPr>
          <w:b/>
          <w:bCs/>
        </w:rPr>
        <w:t>Subskrypcje Cyfrowe</w:t>
      </w:r>
      <w:r w:rsidRPr="00C47052">
        <w:t>”</w:t>
      </w:r>
      <w:r w:rsidRPr="00C47052">
        <w:rPr>
          <w:b/>
          <w:bCs/>
        </w:rPr>
        <w:t xml:space="preserve"> </w:t>
      </w:r>
      <w:r w:rsidR="00342E63" w:rsidRPr="00342E63">
        <w:t>(nie dotyczy Publikacji Cyfrowej)</w:t>
      </w:r>
      <w:r w:rsidR="00342E63">
        <w:rPr>
          <w:b/>
          <w:bCs/>
        </w:rPr>
        <w:t xml:space="preserve"> </w:t>
      </w:r>
      <w:r w:rsidRPr="00C47052">
        <w:t xml:space="preserve">oznaczają Formę Udostępnienia Kontrolowanego Tytułu Prasowego </w:t>
      </w:r>
      <w:r w:rsidR="00414754" w:rsidRPr="00C47052">
        <w:t>rozumianą jako</w:t>
      </w:r>
      <w:r w:rsidR="005E3177" w:rsidRPr="00C47052">
        <w:t xml:space="preserve"> </w:t>
      </w:r>
      <w:r w:rsidR="005E3177" w:rsidRPr="00C47052">
        <w:rPr>
          <w:rFonts w:eastAsia="Times New Roman"/>
        </w:rPr>
        <w:t xml:space="preserve">sprzedany </w:t>
      </w:r>
      <w:r w:rsidR="005E3177" w:rsidRPr="00C47052">
        <w:rPr>
          <w:rFonts w:eastAsiaTheme="minorEastAsia"/>
          <w:color w:val="000000" w:themeColor="dark1"/>
        </w:rPr>
        <w:t xml:space="preserve">cyfrowy zbiór treści powiązanych z Wydaniem Drukowanym jednego lub kilku </w:t>
      </w:r>
      <w:r w:rsidR="00B279E5" w:rsidRPr="00C47052">
        <w:rPr>
          <w:rFonts w:eastAsiaTheme="minorEastAsia"/>
          <w:color w:val="000000" w:themeColor="dark1"/>
        </w:rPr>
        <w:t>k</w:t>
      </w:r>
      <w:r w:rsidR="005E3177" w:rsidRPr="00C47052">
        <w:rPr>
          <w:rFonts w:eastAsiaTheme="minorEastAsia"/>
          <w:color w:val="000000" w:themeColor="dark1"/>
        </w:rPr>
        <w:t xml:space="preserve">ontrolowanych </w:t>
      </w:r>
      <w:r w:rsidR="00B279E5" w:rsidRPr="00C47052">
        <w:rPr>
          <w:rFonts w:eastAsiaTheme="minorEastAsia"/>
          <w:color w:val="000000" w:themeColor="dark1"/>
        </w:rPr>
        <w:t>t</w:t>
      </w:r>
      <w:r w:rsidR="005E3177" w:rsidRPr="00C47052">
        <w:rPr>
          <w:rFonts w:eastAsiaTheme="minorEastAsia"/>
          <w:color w:val="000000" w:themeColor="dark1"/>
        </w:rPr>
        <w:t xml:space="preserve">ytułów </w:t>
      </w:r>
      <w:r w:rsidR="00B279E5" w:rsidRPr="00C47052">
        <w:rPr>
          <w:rFonts w:eastAsiaTheme="minorEastAsia"/>
          <w:color w:val="000000" w:themeColor="dark1"/>
        </w:rPr>
        <w:t>p</w:t>
      </w:r>
      <w:r w:rsidR="005E3177" w:rsidRPr="00C47052">
        <w:rPr>
          <w:rFonts w:eastAsiaTheme="minorEastAsia"/>
          <w:color w:val="000000" w:themeColor="dark1"/>
        </w:rPr>
        <w:t>rasowych</w:t>
      </w:r>
      <w:r w:rsidR="00F835E6" w:rsidRPr="00C47052">
        <w:rPr>
          <w:rFonts w:eastAsiaTheme="minorEastAsia"/>
          <w:color w:val="000000" w:themeColor="dark1"/>
        </w:rPr>
        <w:t>; w</w:t>
      </w:r>
      <w:r w:rsidR="005E3177" w:rsidRPr="00C47052">
        <w:rPr>
          <w:rFonts w:eastAsiaTheme="minorEastAsia"/>
          <w:color w:val="000000" w:themeColor="dark1"/>
        </w:rPr>
        <w:t xml:space="preserve"> przypadku, gdy Subskrypcje Cyfrowe powiązane są z kilkoma </w:t>
      </w:r>
      <w:r w:rsidR="00B279E5" w:rsidRPr="00C47052">
        <w:rPr>
          <w:rFonts w:eastAsiaTheme="minorEastAsia"/>
          <w:color w:val="000000" w:themeColor="dark1"/>
        </w:rPr>
        <w:t>k</w:t>
      </w:r>
      <w:r w:rsidR="005E3177" w:rsidRPr="00C47052">
        <w:rPr>
          <w:rFonts w:eastAsiaTheme="minorEastAsia"/>
          <w:color w:val="000000" w:themeColor="dark1"/>
        </w:rPr>
        <w:t xml:space="preserve">ontrolowanymi </w:t>
      </w:r>
      <w:r w:rsidR="00B279E5" w:rsidRPr="00C47052">
        <w:rPr>
          <w:rFonts w:eastAsiaTheme="minorEastAsia"/>
          <w:color w:val="000000" w:themeColor="dark1"/>
        </w:rPr>
        <w:t>t</w:t>
      </w:r>
      <w:r w:rsidR="005E3177" w:rsidRPr="00C47052">
        <w:rPr>
          <w:rFonts w:eastAsiaTheme="minorEastAsia"/>
          <w:color w:val="000000" w:themeColor="dark1"/>
        </w:rPr>
        <w:t xml:space="preserve">ytułami </w:t>
      </w:r>
      <w:r w:rsidR="00B279E5" w:rsidRPr="00C47052">
        <w:rPr>
          <w:rFonts w:eastAsiaTheme="minorEastAsia"/>
          <w:color w:val="000000" w:themeColor="dark1"/>
        </w:rPr>
        <w:t>p</w:t>
      </w:r>
      <w:r w:rsidR="005E3177" w:rsidRPr="00C47052">
        <w:rPr>
          <w:rFonts w:eastAsiaTheme="minorEastAsia"/>
          <w:color w:val="000000" w:themeColor="dark1"/>
        </w:rPr>
        <w:t>rasowymi, Wydawca wskazuje, dla którego z nich (wyłącznie jednego) deklarowane są dane</w:t>
      </w:r>
      <w:r w:rsidR="00B279E5" w:rsidRPr="00C47052">
        <w:t>;</w:t>
      </w:r>
    </w:p>
    <w:p w14:paraId="79BA819D" w14:textId="77777777" w:rsidR="000918CD" w:rsidRPr="004011C3" w:rsidRDefault="000918CD" w:rsidP="000918CD">
      <w:pPr>
        <w:pStyle w:val="Tytu"/>
      </w:pPr>
      <w:r w:rsidRPr="00DF2E73">
        <w:t>„</w:t>
      </w:r>
      <w:r w:rsidRPr="00C47BD2">
        <w:rPr>
          <w:b/>
          <w:bCs/>
        </w:rPr>
        <w:t>Suma</w:t>
      </w:r>
      <w:r w:rsidRPr="00DF2E73">
        <w:t>”</w:t>
      </w:r>
      <w:r w:rsidRPr="004011C3">
        <w:t xml:space="preserve"> oznacza wartość, którą oblicza się dodając wszystkie dane dla danego Wskaźnika</w:t>
      </w:r>
      <w:r>
        <w:t>/Wskaźników</w:t>
      </w:r>
      <w:r w:rsidRPr="004011C3">
        <w:t xml:space="preserve"> dla wszystkich Wydań w danym okresie (dotyczy Wydań Drukowanych i E-wydań); </w:t>
      </w:r>
    </w:p>
    <w:p w14:paraId="713C4932" w14:textId="77777777" w:rsidR="000918CD" w:rsidRDefault="000918CD" w:rsidP="000918CD">
      <w:pPr>
        <w:pStyle w:val="Tytu"/>
      </w:pPr>
      <w:r w:rsidRPr="00DF2E73">
        <w:t>„</w:t>
      </w:r>
      <w:r w:rsidRPr="00C47BD2">
        <w:rPr>
          <w:b/>
          <w:bCs/>
        </w:rPr>
        <w:t>Średnia</w:t>
      </w:r>
      <w:r w:rsidRPr="00DF2E73">
        <w:t>”</w:t>
      </w:r>
      <w:r w:rsidRPr="00EB7673">
        <w:t xml:space="preserve"> oznacza </w:t>
      </w:r>
      <w:r>
        <w:t xml:space="preserve">Statystykę, której </w:t>
      </w:r>
      <w:r w:rsidRPr="00EB7673">
        <w:t>wartość oblicza się</w:t>
      </w:r>
      <w:r>
        <w:t xml:space="preserve"> następująco:</w:t>
      </w:r>
    </w:p>
    <w:p w14:paraId="6413BE7C" w14:textId="07B404D5" w:rsidR="006144FC" w:rsidRDefault="006144FC" w:rsidP="00F07240">
      <w:pPr>
        <w:pStyle w:val="Nagwek1"/>
        <w:tabs>
          <w:tab w:val="left" w:pos="1418"/>
        </w:tabs>
        <w:ind w:left="1418"/>
      </w:pPr>
      <w:r w:rsidRPr="00E11888">
        <w:t>dla periodyczności rzadszych niż Dzienniki,</w:t>
      </w:r>
      <w:r>
        <w:t xml:space="preserve"> </w:t>
      </w:r>
      <w:r w:rsidR="000918CD" w:rsidRPr="00211B58">
        <w:t xml:space="preserve">dla Wydania Drukowanego/E-wydania dodając wszystkie dane dla Wskaźnika dla wszystkich Wydań w danym </w:t>
      </w:r>
      <w:r w:rsidR="00937B19">
        <w:t xml:space="preserve">(analizowanym) </w:t>
      </w:r>
      <w:r w:rsidR="000918CD" w:rsidRPr="00211B58">
        <w:t>okresie i dzieląc otrzymaną Sumę przez Liczbę Wydań w danym okresie</w:t>
      </w:r>
      <w:r w:rsidR="00937B19">
        <w:t>;</w:t>
      </w:r>
    </w:p>
    <w:p w14:paraId="30D0F415" w14:textId="3FE8D25F" w:rsidR="000918CD" w:rsidRPr="00180422" w:rsidRDefault="00A8235B" w:rsidP="000918CD">
      <w:pPr>
        <w:pStyle w:val="Nagwek1"/>
        <w:tabs>
          <w:tab w:val="left" w:pos="1418"/>
        </w:tabs>
        <w:ind w:left="1418"/>
      </w:pPr>
      <w:r>
        <w:lastRenderedPageBreak/>
        <w:t xml:space="preserve">dla Dzienników </w:t>
      </w:r>
      <w:r w:rsidR="006144FC" w:rsidRPr="00180422">
        <w:t xml:space="preserve">dla Wydania Drukowanego/E-wydania (i) dodając wszystkie dane dla Wskaźnika dla wszystkich Wydań z danego dnia tygodnia w danym miesiącu i dzieląc otrzymaną Sumę przez Liczbę Wydań </w:t>
      </w:r>
      <w:r w:rsidR="00180422">
        <w:t xml:space="preserve">dla danego dnia </w:t>
      </w:r>
      <w:r w:rsidR="004C08B8">
        <w:t xml:space="preserve">tygodnia </w:t>
      </w:r>
      <w:r w:rsidR="006144FC" w:rsidRPr="00180422">
        <w:t xml:space="preserve">w tym miesiącu, (ii) a następnie obliczając dla danego </w:t>
      </w:r>
      <w:r w:rsidR="00937B19" w:rsidRPr="00180422">
        <w:t xml:space="preserve">(analizowanego) </w:t>
      </w:r>
      <w:r w:rsidR="006144FC" w:rsidRPr="00180422">
        <w:t>okresu średnią arytmetyczną ze wszystkich dni tygodnia dla miesięcy wchodzących w skład danego okresu</w:t>
      </w:r>
      <w:r w:rsidR="00937B19" w:rsidRPr="00180422">
        <w:t>;</w:t>
      </w:r>
    </w:p>
    <w:p w14:paraId="605963EA" w14:textId="222C2401" w:rsidR="002D14FF" w:rsidRPr="00C47052" w:rsidRDefault="0031522A" w:rsidP="00F651E4">
      <w:pPr>
        <w:pStyle w:val="Nagwek1"/>
        <w:tabs>
          <w:tab w:val="left" w:pos="1418"/>
        </w:tabs>
        <w:ind w:left="1418"/>
      </w:pPr>
      <w:r w:rsidRPr="00C47052">
        <w:t>dla Subskrypcji Cyfrowych</w:t>
      </w:r>
      <w:r w:rsidR="00937F37">
        <w:t xml:space="preserve"> oraz Publikacji Cyfrowej</w:t>
      </w:r>
      <w:r w:rsidR="002D14FF" w:rsidRPr="00C47052">
        <w:t>:</w:t>
      </w:r>
    </w:p>
    <w:p w14:paraId="5B309947" w14:textId="1F17F7A8" w:rsidR="000918CD" w:rsidRPr="00C47052" w:rsidRDefault="0031522A" w:rsidP="00C42A11">
      <w:pPr>
        <w:pStyle w:val="Nagwek2"/>
        <w:ind w:left="2127" w:hanging="709"/>
      </w:pPr>
      <w:r w:rsidRPr="00C47052">
        <w:t xml:space="preserve">w przypadku Średniej podawanej </w:t>
      </w:r>
      <w:r w:rsidR="00630884" w:rsidRPr="00C47052">
        <w:t>dla</w:t>
      </w:r>
      <w:r w:rsidRPr="00C47052">
        <w:t xml:space="preserve"> </w:t>
      </w:r>
      <w:r w:rsidR="00630884" w:rsidRPr="00C47052">
        <w:t>Miesiąca Deklarowanego</w:t>
      </w:r>
      <w:r w:rsidRPr="00C47052">
        <w:t xml:space="preserve"> </w:t>
      </w:r>
      <w:r w:rsidR="0039087F" w:rsidRPr="00C47052">
        <w:t xml:space="preserve">zaokrąglając do liczby całkowitej iloraz sumy </w:t>
      </w:r>
      <w:r w:rsidR="005654BF" w:rsidRPr="00C47052">
        <w:t>Subskrypcji Cyfrowych</w:t>
      </w:r>
      <w:r w:rsidR="00937F37">
        <w:t xml:space="preserve"> lub dostępów do Publikacji Cyfrowej</w:t>
      </w:r>
      <w:r w:rsidR="00CA2449" w:rsidRPr="00C47052">
        <w:t xml:space="preserve"> </w:t>
      </w:r>
      <w:r w:rsidR="00937F37">
        <w:t xml:space="preserve">oraz </w:t>
      </w:r>
      <w:r w:rsidR="0039087F" w:rsidRPr="00C47052">
        <w:t xml:space="preserve">liczby dni kalendarzowych w </w:t>
      </w:r>
      <w:r w:rsidR="00CA2449" w:rsidRPr="00C47052">
        <w:t>O</w:t>
      </w:r>
      <w:r w:rsidR="0039087F" w:rsidRPr="00C47052">
        <w:t xml:space="preserve">kresie </w:t>
      </w:r>
      <w:r w:rsidR="00CA2449" w:rsidRPr="00C47052">
        <w:t>Rozpowszechniania, określonym w art. 5.3.</w:t>
      </w:r>
      <w:r w:rsidR="00B83AD1" w:rsidRPr="00C47052">
        <w:t>1</w:t>
      </w:r>
      <w:r w:rsidR="00CA2449" w:rsidRPr="00C47052">
        <w:t>.</w:t>
      </w:r>
      <w:r w:rsidR="00B83AD1" w:rsidRPr="00C47052">
        <w:t>4</w:t>
      </w:r>
      <w:r w:rsidR="00CA2449" w:rsidRPr="00C47052">
        <w:t xml:space="preserve"> Regulaminu</w:t>
      </w:r>
      <w:r w:rsidR="00937F37">
        <w:t xml:space="preserve"> lub art. </w:t>
      </w:r>
      <w:r w:rsidR="00124E74">
        <w:t xml:space="preserve">6.1.3 </w:t>
      </w:r>
      <w:r w:rsidR="00937F37">
        <w:t>Regulaminu</w:t>
      </w:r>
      <w:r w:rsidR="00F651E4" w:rsidRPr="00C47052">
        <w:t>;</w:t>
      </w:r>
    </w:p>
    <w:p w14:paraId="450EF9CC" w14:textId="188FB886" w:rsidR="002D14FF" w:rsidRPr="00C47052" w:rsidRDefault="002D14FF" w:rsidP="00C42A11">
      <w:pPr>
        <w:pStyle w:val="Nagwek2"/>
        <w:ind w:left="2127" w:hanging="709"/>
      </w:pPr>
      <w:r w:rsidRPr="00C47052">
        <w:t>w przypadku Średniej wyliczanej dla dłuższego okresu</w:t>
      </w:r>
      <w:r w:rsidR="00C42A11" w:rsidRPr="00C47052">
        <w:t xml:space="preserve"> </w:t>
      </w:r>
      <w:r w:rsidR="00271269" w:rsidRPr="00C47052">
        <w:t xml:space="preserve">niż Miesiąc Deklarowany </w:t>
      </w:r>
      <w:r w:rsidR="00C42A11" w:rsidRPr="00C47052">
        <w:t>dodając Średnie z  analizowanego okresu i dzieląc przez ich liczbę;</w:t>
      </w:r>
      <w:r w:rsidR="0066732B" w:rsidRPr="00C47052">
        <w:t xml:space="preserve"> </w:t>
      </w:r>
      <w:r w:rsidR="007F13C1" w:rsidRPr="00C47052">
        <w:t xml:space="preserve"> </w:t>
      </w:r>
      <w:r w:rsidRPr="00C47052">
        <w:t xml:space="preserve"> </w:t>
      </w:r>
    </w:p>
    <w:p w14:paraId="0A5F815C" w14:textId="33D1094E" w:rsidR="000918CD" w:rsidRPr="00733931" w:rsidRDefault="000918CD" w:rsidP="00733931">
      <w:pPr>
        <w:pStyle w:val="Tytu"/>
      </w:pPr>
      <w:r w:rsidRPr="00DF2E73">
        <w:t>„</w:t>
      </w:r>
      <w:r w:rsidRPr="00C47BD2">
        <w:rPr>
          <w:b/>
          <w:bCs/>
        </w:rPr>
        <w:t>Tytuł Bezpłatny</w:t>
      </w:r>
      <w:r w:rsidRPr="00DF2E73">
        <w:t>”</w:t>
      </w:r>
      <w:r w:rsidRPr="00335A24">
        <w:t xml:space="preserve"> oznacza Kontrolowany Tytuł Prasowy należący do </w:t>
      </w:r>
      <w:r>
        <w:t>Kategorii</w:t>
      </w:r>
      <w:r w:rsidRPr="00335A24">
        <w:t xml:space="preserve"> Tytuły Bezpłatne, niezawierający informacji o cenie i </w:t>
      </w:r>
      <w:r>
        <w:t xml:space="preserve">jednocześnie </w:t>
      </w:r>
      <w:r w:rsidRPr="00335A24">
        <w:t>rozpowszechniany bezpłatnie, przy czym odbiorca może ponosić co najwyżej koszty dostawy niestanowiące ceny;</w:t>
      </w:r>
    </w:p>
    <w:p w14:paraId="0553014C" w14:textId="146230F5" w:rsidR="000918CD" w:rsidRDefault="000918CD" w:rsidP="00223582">
      <w:pPr>
        <w:pStyle w:val="Tytu"/>
      </w:pPr>
      <w:r w:rsidRPr="00DF2E73">
        <w:t>„</w:t>
      </w:r>
      <w:r w:rsidRPr="00352A60">
        <w:rPr>
          <w:b/>
          <w:bCs/>
        </w:rPr>
        <w:t xml:space="preserve">Tytuł </w:t>
      </w:r>
      <w:r w:rsidRPr="00912534">
        <w:rPr>
          <w:b/>
          <w:bCs/>
        </w:rPr>
        <w:t>Lokalny</w:t>
      </w:r>
      <w:r w:rsidRPr="00912534">
        <w:t>”</w:t>
      </w:r>
      <w:r w:rsidR="00342E63" w:rsidRPr="00912534">
        <w:t xml:space="preserve"> </w:t>
      </w:r>
      <w:bookmarkStart w:id="4" w:name="_Hlk125120413"/>
      <w:r w:rsidR="00342E63" w:rsidRPr="00912534">
        <w:t>(nie dotyczy Publikacji Cyfrowej)</w:t>
      </w:r>
      <w:r w:rsidRPr="00352A60">
        <w:rPr>
          <w:b/>
          <w:bCs/>
        </w:rPr>
        <w:t xml:space="preserve"> </w:t>
      </w:r>
      <w:bookmarkEnd w:id="4"/>
      <w:r w:rsidRPr="00352A60">
        <w:t xml:space="preserve">oznacza </w:t>
      </w:r>
      <w:r w:rsidR="00342E63">
        <w:t xml:space="preserve">Kontrolowany </w:t>
      </w:r>
      <w:r w:rsidRPr="00375435">
        <w:t>Tytuł</w:t>
      </w:r>
      <w:r w:rsidR="00342E63">
        <w:t xml:space="preserve"> Prasowy</w:t>
      </w:r>
      <w:r w:rsidRPr="00375435">
        <w:t>,</w:t>
      </w:r>
      <w:r w:rsidRPr="00352A60">
        <w:t xml:space="preserve"> </w:t>
      </w:r>
      <w:r>
        <w:t xml:space="preserve">którego Wydania Drukowane </w:t>
      </w:r>
      <w:r w:rsidRPr="00352A60">
        <w:t>rozpowszechnian</w:t>
      </w:r>
      <w:r>
        <w:t xml:space="preserve">e są </w:t>
      </w:r>
      <w:r w:rsidRPr="00352A60">
        <w:t>w wybranych powiatach położonych na obszarze nie więcej niż trzech województw</w:t>
      </w:r>
      <w:r>
        <w:t xml:space="preserve">; przy czym </w:t>
      </w:r>
      <w:r w:rsidRPr="006C1690">
        <w:t xml:space="preserve">jeśli </w:t>
      </w:r>
      <w:r w:rsidR="00342E63">
        <w:t xml:space="preserve">Kontrolowany Tytuł Prasowy </w:t>
      </w:r>
      <w:r w:rsidRPr="006C1690">
        <w:t xml:space="preserve">ukazuje się we wszystkich powiatach </w:t>
      </w:r>
      <w:r>
        <w:t xml:space="preserve">co najmniej jednego województwa wówczas stanowi on </w:t>
      </w:r>
      <w:r w:rsidRPr="006C1690">
        <w:t>Tytuł Regionalny</w:t>
      </w:r>
      <w:r w:rsidR="00223582">
        <w:t xml:space="preserve">. </w:t>
      </w:r>
      <w:r w:rsidR="00223582" w:rsidRPr="00223582">
        <w:t>Wskaźnik określający rozpowszechnianie danego Tytułu Prasowego stanowi podstawę Struktury Geograficznej w Deklaracjach tego Tytułu</w:t>
      </w:r>
      <w:r w:rsidRPr="006C1690">
        <w:t>;</w:t>
      </w:r>
    </w:p>
    <w:p w14:paraId="1FF7013A" w14:textId="2451C46B" w:rsidR="00F374CB" w:rsidRPr="00616B6A" w:rsidRDefault="00F374CB" w:rsidP="00A201FC">
      <w:pPr>
        <w:pStyle w:val="Tytu"/>
      </w:pPr>
      <w:r w:rsidRPr="00DF2E73">
        <w:t>„</w:t>
      </w:r>
      <w:r w:rsidRPr="00616B6A">
        <w:rPr>
          <w:b/>
          <w:bCs/>
        </w:rPr>
        <w:t xml:space="preserve">Tytuł </w:t>
      </w:r>
      <w:r w:rsidRPr="00912534">
        <w:rPr>
          <w:b/>
          <w:bCs/>
        </w:rPr>
        <w:t>Ogólnopolski</w:t>
      </w:r>
      <w:r w:rsidRPr="00912534">
        <w:t>” (nie dotyczy Publikacji Cyfrowej)</w:t>
      </w:r>
      <w:r w:rsidRPr="00912534">
        <w:rPr>
          <w:b/>
          <w:bCs/>
        </w:rPr>
        <w:t xml:space="preserve"> </w:t>
      </w:r>
      <w:r w:rsidRPr="00912534">
        <w:t xml:space="preserve"> oznacza</w:t>
      </w:r>
      <w:r w:rsidRPr="00616B6A">
        <w:t xml:space="preserve"> </w:t>
      </w:r>
      <w:r>
        <w:t xml:space="preserve">Kontrolowany </w:t>
      </w:r>
      <w:r w:rsidRPr="00616B6A">
        <w:t>Tytuł</w:t>
      </w:r>
      <w:r>
        <w:t xml:space="preserve"> Prasowy</w:t>
      </w:r>
      <w:r w:rsidRPr="00616B6A">
        <w:t>, którego Wydania Drukowane rozpowszechniane są we wszystkich województwach na obszarze Rzeczpospolitej Polskiej</w:t>
      </w:r>
      <w:r w:rsidR="00A201FC">
        <w:t xml:space="preserve">. </w:t>
      </w:r>
      <w:r w:rsidR="00A201FC" w:rsidRPr="00A201FC">
        <w:t>Wskaźnik określający rozpowszechnianie danego Tytułu Prasowego stanowi podstawę Struktury Geograficznej w Deklaracjach tego Tytułu</w:t>
      </w:r>
      <w:r w:rsidRPr="00616B6A">
        <w:t>;</w:t>
      </w:r>
    </w:p>
    <w:p w14:paraId="0C5A8D8D" w14:textId="77777777" w:rsidR="00F374CB" w:rsidRPr="00F374CB" w:rsidRDefault="00F374CB" w:rsidP="00690B58">
      <w:pPr>
        <w:pStyle w:val="Bezodstpw"/>
        <w:ind w:left="709" w:hanging="709"/>
        <w:rPr>
          <w:b w:val="0"/>
          <w:bCs w:val="0"/>
        </w:rPr>
      </w:pPr>
      <w:r w:rsidRPr="00F374CB">
        <w:t>„Tytuł Płatny”</w:t>
      </w:r>
      <w:r w:rsidRPr="00F374CB">
        <w:rPr>
          <w:b w:val="0"/>
          <w:bCs w:val="0"/>
        </w:rPr>
        <w:t xml:space="preserve"> oznacza Kontrolowany Tytuł Prasowy należący do Kategorii Tytuły Płatne, zawierający informacje o cenie lub/i rozpowszechniany płatnie;</w:t>
      </w:r>
    </w:p>
    <w:p w14:paraId="789A90EF" w14:textId="6BB5CB3C" w:rsidR="004B5382" w:rsidRPr="00690B58" w:rsidRDefault="00567E12" w:rsidP="00690B58">
      <w:pPr>
        <w:pStyle w:val="Bezodstpw"/>
        <w:ind w:left="709" w:hanging="709"/>
      </w:pPr>
      <w:r w:rsidRPr="00F374CB">
        <w:t>„Tytuł Prasowy”</w:t>
      </w:r>
      <w:r w:rsidRPr="00690B58">
        <w:t xml:space="preserve"> </w:t>
      </w:r>
      <w:r w:rsidRPr="00690B58">
        <w:rPr>
          <w:rStyle w:val="TytuZnak"/>
          <w:b w:val="0"/>
          <w:bCs w:val="0"/>
        </w:rPr>
        <w:t xml:space="preserve">oznacza tytuł prasowy w rozumieniu </w:t>
      </w:r>
      <w:r w:rsidR="003B6EA3" w:rsidRPr="00690B58">
        <w:rPr>
          <w:rStyle w:val="TytuZnak"/>
          <w:b w:val="0"/>
          <w:bCs w:val="0"/>
        </w:rPr>
        <w:t>Prawa Prasowego</w:t>
      </w:r>
      <w:r w:rsidRPr="00690B58">
        <w:rPr>
          <w:rStyle w:val="TytuZnak"/>
          <w:b w:val="0"/>
          <w:bCs w:val="0"/>
        </w:rPr>
        <w:t xml:space="preserve">, periodyczny, ukazujący się nie rzadziej niż raz w roku, zarejestrowany w sądowym Rejestrze Dzienników i Czasopism, opatrzony stałym tytułem, </w:t>
      </w:r>
      <w:r w:rsidR="00892F63" w:rsidRPr="00690B58">
        <w:rPr>
          <w:rStyle w:val="TytuZnak"/>
          <w:b w:val="0"/>
          <w:bCs w:val="0"/>
        </w:rPr>
        <w:t xml:space="preserve">bieżącym </w:t>
      </w:r>
      <w:r w:rsidR="000E468F">
        <w:rPr>
          <w:rStyle w:val="TytuZnak"/>
          <w:b w:val="0"/>
          <w:bCs w:val="0"/>
        </w:rPr>
        <w:t>n</w:t>
      </w:r>
      <w:r w:rsidRPr="00690B58">
        <w:rPr>
          <w:rStyle w:val="TytuZnak"/>
          <w:b w:val="0"/>
          <w:bCs w:val="0"/>
        </w:rPr>
        <w:t>umerem i dat</w:t>
      </w:r>
      <w:r w:rsidR="00FF5A53" w:rsidRPr="00690B58">
        <w:rPr>
          <w:rStyle w:val="TytuZnak"/>
          <w:b w:val="0"/>
          <w:bCs w:val="0"/>
        </w:rPr>
        <w:t>ą</w:t>
      </w:r>
      <w:r w:rsidR="00BB4F93" w:rsidRPr="00690B58">
        <w:rPr>
          <w:rStyle w:val="TytuZnak"/>
          <w:b w:val="0"/>
          <w:bCs w:val="0"/>
        </w:rPr>
        <w:t>; z</w:t>
      </w:r>
      <w:r w:rsidR="00011B73" w:rsidRPr="00690B58">
        <w:rPr>
          <w:rStyle w:val="TytuZnak"/>
          <w:b w:val="0"/>
          <w:bCs w:val="0"/>
        </w:rPr>
        <w:t>e względu na dzień edycji lub obszar dystrybucji Wydawca może wprowadzić dodatkowy znak słowno-graficzny jako uzupełnienie tytułu prasowego</w:t>
      </w:r>
      <w:r w:rsidR="00FF5A53" w:rsidRPr="00690B58">
        <w:rPr>
          <w:rStyle w:val="TytuZnak"/>
          <w:b w:val="0"/>
          <w:bCs w:val="0"/>
        </w:rPr>
        <w:t>;</w:t>
      </w:r>
    </w:p>
    <w:p w14:paraId="14826FD5" w14:textId="1EF0E0F3" w:rsidR="00F374CB" w:rsidRPr="00616B6A" w:rsidRDefault="00F374CB" w:rsidP="00A201FC">
      <w:pPr>
        <w:pStyle w:val="Tytu"/>
      </w:pPr>
      <w:r w:rsidRPr="00DF2E73">
        <w:t>„</w:t>
      </w:r>
      <w:r w:rsidRPr="00616B6A">
        <w:rPr>
          <w:b/>
          <w:bCs/>
        </w:rPr>
        <w:t>Tytuł Regionalny</w:t>
      </w:r>
      <w:r w:rsidRPr="00DF2E73">
        <w:t>”</w:t>
      </w:r>
      <w:r>
        <w:t xml:space="preserve"> </w:t>
      </w:r>
      <w:r w:rsidR="00912534">
        <w:t xml:space="preserve">(nie dotyczy Publikacji Cyfrowej) </w:t>
      </w:r>
      <w:r w:rsidRPr="00616B6A">
        <w:t xml:space="preserve">oznacza </w:t>
      </w:r>
      <w:r w:rsidR="00912534">
        <w:t xml:space="preserve">Kontrolowany </w:t>
      </w:r>
      <w:r w:rsidRPr="00616B6A">
        <w:t>Tytuł</w:t>
      </w:r>
      <w:r w:rsidR="00912534">
        <w:t xml:space="preserve">  Prasowy</w:t>
      </w:r>
      <w:r w:rsidRPr="00616B6A">
        <w:t>, którego Wydania Drukowane rozpowszechniane są we wszystkich powiatach położonych co najmniej w jednym województwie, ale nie na terenie całego obszaru Rzeczypospolitej Polskiej</w:t>
      </w:r>
      <w:r w:rsidR="00A201FC">
        <w:t xml:space="preserve">. </w:t>
      </w:r>
      <w:r w:rsidR="00A201FC" w:rsidRPr="00A201FC">
        <w:t>Wskaźnik określający rozpowszechnianie danego Tytułu Prasowego stanowi podstawę Struktury Geograficznej w Deklaracjach tego Tytułu</w:t>
      </w:r>
      <w:r w:rsidRPr="00616B6A">
        <w:t>;</w:t>
      </w:r>
    </w:p>
    <w:p w14:paraId="13DF3638" w14:textId="590C1360" w:rsidR="00AA5825" w:rsidRPr="007F7F02" w:rsidRDefault="00AA5825" w:rsidP="000918CD">
      <w:pPr>
        <w:pStyle w:val="Tytu"/>
        <w:rPr>
          <w:b/>
          <w:u w:val="single"/>
        </w:rPr>
      </w:pPr>
      <w:r w:rsidRPr="00DF2E73">
        <w:t>„</w:t>
      </w:r>
      <w:r>
        <w:rPr>
          <w:b/>
          <w:bCs/>
        </w:rPr>
        <w:t>Wnioskodawca</w:t>
      </w:r>
      <w:r w:rsidRPr="00DF2E73">
        <w:t>”</w:t>
      </w:r>
      <w:r>
        <w:t xml:space="preserve"> oznacza podmiot, który złożył wniosek o przeprowadzenie Kontroli Nadzwyczajnej;</w:t>
      </w:r>
    </w:p>
    <w:p w14:paraId="709EC68C" w14:textId="74D2A96C" w:rsidR="000918CD" w:rsidRDefault="000918CD" w:rsidP="000918CD">
      <w:pPr>
        <w:pStyle w:val="Tytu"/>
        <w:rPr>
          <w:b/>
          <w:bCs/>
          <w:u w:val="single"/>
        </w:rPr>
      </w:pPr>
      <w:r w:rsidRPr="00DF2E73">
        <w:t>„</w:t>
      </w:r>
      <w:r w:rsidRPr="00C47BD2">
        <w:rPr>
          <w:rStyle w:val="Nagwek1Znak"/>
          <w:b/>
          <w:bCs/>
        </w:rPr>
        <w:t>Wskaźnik</w:t>
      </w:r>
      <w:r w:rsidRPr="00DF2E73">
        <w:t>”</w:t>
      </w:r>
      <w:r w:rsidRPr="00E4001F">
        <w:t xml:space="preserve"> oznacza </w:t>
      </w:r>
      <w:r w:rsidRPr="00F77CD7">
        <w:t>sposób wywodzenia i agregacji Danych PBC</w:t>
      </w:r>
      <w:r>
        <w:t xml:space="preserve"> określony przez PBC</w:t>
      </w:r>
      <w:r w:rsidRPr="00F77CD7">
        <w:t>, właściwy dla dane</w:t>
      </w:r>
      <w:r w:rsidR="00F960F2">
        <w:t>j</w:t>
      </w:r>
      <w:r w:rsidRPr="00F77CD7">
        <w:t xml:space="preserve"> </w:t>
      </w:r>
      <w:r>
        <w:t>Kategorii</w:t>
      </w:r>
      <w:r w:rsidRPr="00A818C3">
        <w:t xml:space="preserve">, Formy Udostępnienia </w:t>
      </w:r>
      <w:r w:rsidRPr="00F77CD7">
        <w:t>i Grupy Tytułów</w:t>
      </w:r>
      <w:r>
        <w:t xml:space="preserve">, szczegółowo określony </w:t>
      </w:r>
      <w:r>
        <w:br/>
        <w:t xml:space="preserve">w </w:t>
      </w:r>
      <w:r w:rsidRPr="00A9525E">
        <w:t xml:space="preserve">Załączniku nr </w:t>
      </w:r>
      <w:r w:rsidR="00124E74">
        <w:t xml:space="preserve">5 </w:t>
      </w:r>
      <w:r w:rsidRPr="0001529B">
        <w:t>do Regulaminu;</w:t>
      </w:r>
    </w:p>
    <w:p w14:paraId="5FEE4314" w14:textId="77777777" w:rsidR="000918CD" w:rsidRPr="0000529F" w:rsidRDefault="000918CD" w:rsidP="000918CD">
      <w:pPr>
        <w:pStyle w:val="Tytu"/>
      </w:pPr>
      <w:r w:rsidRPr="00DF2E73">
        <w:lastRenderedPageBreak/>
        <w:t>„</w:t>
      </w:r>
      <w:r w:rsidRPr="00C47BD2">
        <w:rPr>
          <w:b/>
          <w:bCs/>
        </w:rPr>
        <w:t>Wydanie</w:t>
      </w:r>
      <w:r w:rsidRPr="00DF2E73">
        <w:t>”</w:t>
      </w:r>
      <w:r w:rsidRPr="00E4001F">
        <w:t xml:space="preserve"> oznacza wszystkie egzemplarze Kontrolowanego Tytułu Prasowego opatrzone tą samą datą wydawniczą i </w:t>
      </w:r>
      <w:r>
        <w:t>N</w:t>
      </w:r>
      <w:r w:rsidRPr="00E4001F">
        <w:t>umerem</w:t>
      </w:r>
      <w:r>
        <w:t xml:space="preserve"> Wydania; </w:t>
      </w:r>
      <w:r w:rsidRPr="00E4001F">
        <w:t>Wydania o łączonej numeracji (podwójne, potrójne itd.) są traktowane jako jedno Wydanie</w:t>
      </w:r>
      <w:r>
        <w:t>; w</w:t>
      </w:r>
      <w:r w:rsidRPr="005E1280">
        <w:t xml:space="preserve"> jednym Wydaniu mogą </w:t>
      </w:r>
      <w:r w:rsidRPr="00773E97">
        <w:t xml:space="preserve">występować Mutacje </w:t>
      </w:r>
      <w:r w:rsidRPr="00A70344">
        <w:t>Wydawnicze i/lub mutacje cenowe</w:t>
      </w:r>
      <w:r>
        <w:t xml:space="preserve"> różniące się Ceną Egzemplarzową lub </w:t>
      </w:r>
      <w:r w:rsidRPr="0000529F">
        <w:t>Cennikiem;</w:t>
      </w:r>
    </w:p>
    <w:p w14:paraId="23C80F8E" w14:textId="504F8077" w:rsidR="000918CD" w:rsidRDefault="000918CD" w:rsidP="000918CD">
      <w:pPr>
        <w:pStyle w:val="Tytu"/>
      </w:pPr>
      <w:r w:rsidRPr="00DF2E73">
        <w:t>„</w:t>
      </w:r>
      <w:r w:rsidRPr="00C47BD2">
        <w:rPr>
          <w:b/>
          <w:bCs/>
        </w:rPr>
        <w:t>Wydanie Drukowane</w:t>
      </w:r>
      <w:r w:rsidRPr="00DF2E73">
        <w:t>”</w:t>
      </w:r>
      <w:r w:rsidR="00621492">
        <w:t xml:space="preserve"> </w:t>
      </w:r>
      <w:r w:rsidRPr="0042477D">
        <w:t xml:space="preserve">oznacza Formę Udostępnienia Wydania </w:t>
      </w:r>
      <w:r w:rsidR="00F960F2">
        <w:t xml:space="preserve">Kontrolowanego </w:t>
      </w:r>
      <w:r w:rsidRPr="0042477D">
        <w:t xml:space="preserve">Tytułu </w:t>
      </w:r>
      <w:r w:rsidR="00F960F2">
        <w:t>Prasowego</w:t>
      </w:r>
      <w:r w:rsidR="00F960F2" w:rsidRPr="0042477D">
        <w:t xml:space="preserve"> </w:t>
      </w:r>
      <w:r w:rsidRPr="0042477D">
        <w:t>– udostępnione w formie drukowanej;;</w:t>
      </w:r>
    </w:p>
    <w:p w14:paraId="1CA59400" w14:textId="59D6E2CF" w:rsidR="00B30726" w:rsidRPr="00616B6A" w:rsidRDefault="00B30726" w:rsidP="00690B58">
      <w:pPr>
        <w:pStyle w:val="Tytu"/>
      </w:pPr>
      <w:r w:rsidRPr="00DF2E73">
        <w:t>„</w:t>
      </w:r>
      <w:r w:rsidRPr="00C47BD2">
        <w:rPr>
          <w:b/>
          <w:bCs/>
        </w:rPr>
        <w:t>Wydawca</w:t>
      </w:r>
      <w:r w:rsidRPr="00DF2E73">
        <w:t>”</w:t>
      </w:r>
      <w:r w:rsidRPr="00616B6A">
        <w:t xml:space="preserve"> oznacza podmiot</w:t>
      </w:r>
      <w:r w:rsidR="00A547AA" w:rsidRPr="00616B6A">
        <w:t xml:space="preserve"> będący wydawcą jednego lub większej liczby </w:t>
      </w:r>
      <w:r w:rsidR="00206EA9" w:rsidRPr="00616B6A">
        <w:t xml:space="preserve">Kontrolowanych </w:t>
      </w:r>
      <w:r w:rsidR="00A547AA" w:rsidRPr="00616B6A">
        <w:t>Tytułów Prasowych</w:t>
      </w:r>
      <w:r w:rsidRPr="00616B6A">
        <w:t xml:space="preserve">, który zawarł z PBC </w:t>
      </w:r>
      <w:r w:rsidR="00A547AA" w:rsidRPr="00616B6A">
        <w:t>U</w:t>
      </w:r>
      <w:r w:rsidRPr="00616B6A">
        <w:t>mowę</w:t>
      </w:r>
      <w:r w:rsidR="004B5382" w:rsidRPr="00616B6A">
        <w:t>;</w:t>
      </w:r>
    </w:p>
    <w:p w14:paraId="6E7D4745" w14:textId="44C7A55C" w:rsidR="002F0AF4" w:rsidRPr="002F0AF4" w:rsidRDefault="002F0AF4" w:rsidP="00690B58">
      <w:pPr>
        <w:pStyle w:val="Tytu"/>
        <w:rPr>
          <w:b/>
          <w:bCs/>
        </w:rPr>
      </w:pPr>
      <w:r w:rsidRPr="00DF2E73">
        <w:t>„</w:t>
      </w:r>
      <w:r w:rsidRPr="002F0AF4">
        <w:rPr>
          <w:b/>
          <w:bCs/>
        </w:rPr>
        <w:t>Wynik</w:t>
      </w:r>
      <w:r w:rsidR="002C7935">
        <w:rPr>
          <w:b/>
          <w:bCs/>
        </w:rPr>
        <w:t>i</w:t>
      </w:r>
      <w:r w:rsidRPr="002F0AF4">
        <w:rPr>
          <w:b/>
          <w:bCs/>
        </w:rPr>
        <w:t xml:space="preserve"> Kontroli</w:t>
      </w:r>
      <w:r w:rsidRPr="00DF2E73">
        <w:t>”</w:t>
      </w:r>
      <w:r w:rsidRPr="002F0AF4">
        <w:rPr>
          <w:b/>
          <w:bCs/>
        </w:rPr>
        <w:t xml:space="preserve"> </w:t>
      </w:r>
      <w:r>
        <w:t xml:space="preserve"> oznaczają dane i informacje z Deklaracji i Autokorekty po </w:t>
      </w:r>
      <w:r w:rsidR="00FE1C2A">
        <w:t xml:space="preserve">wykonaniu </w:t>
      </w:r>
      <w:r>
        <w:t>Kontroli;</w:t>
      </w:r>
    </w:p>
    <w:p w14:paraId="1F6E652C" w14:textId="05311841" w:rsidR="001A6D5A" w:rsidRPr="005A73C7" w:rsidRDefault="001A6D5A" w:rsidP="00690B58">
      <w:pPr>
        <w:pStyle w:val="Tytu"/>
        <w:rPr>
          <w:lang w:eastAsia="pl-PL"/>
        </w:rPr>
      </w:pPr>
      <w:r w:rsidRPr="00DF2E73">
        <w:rPr>
          <w:lang w:eastAsia="pl-PL"/>
        </w:rPr>
        <w:t>„</w:t>
      </w:r>
      <w:r w:rsidRPr="005A73C7">
        <w:rPr>
          <w:b/>
          <w:bCs/>
          <w:lang w:eastAsia="pl-PL"/>
        </w:rPr>
        <w:t xml:space="preserve">Znany </w:t>
      </w:r>
      <w:r w:rsidR="007C049A" w:rsidRPr="005A73C7">
        <w:rPr>
          <w:b/>
          <w:bCs/>
          <w:lang w:eastAsia="pl-PL"/>
        </w:rPr>
        <w:t>Odbiorca</w:t>
      </w:r>
      <w:r w:rsidRPr="00DF2E73">
        <w:rPr>
          <w:lang w:eastAsia="pl-PL"/>
        </w:rPr>
        <w:t>”</w:t>
      </w:r>
      <w:r w:rsidRPr="005A73C7">
        <w:rPr>
          <w:b/>
          <w:bCs/>
          <w:lang w:eastAsia="pl-PL"/>
        </w:rPr>
        <w:t xml:space="preserve"> </w:t>
      </w:r>
      <w:r w:rsidRPr="005A73C7">
        <w:rPr>
          <w:lang w:eastAsia="pl-PL"/>
        </w:rPr>
        <w:t>oznacza</w:t>
      </w:r>
      <w:r w:rsidR="001C415F" w:rsidRPr="005A73C7">
        <w:rPr>
          <w:lang w:eastAsia="pl-PL"/>
        </w:rPr>
        <w:t xml:space="preserve"> </w:t>
      </w:r>
      <w:r w:rsidR="007C049A" w:rsidRPr="005A73C7">
        <w:rPr>
          <w:lang w:eastAsia="pl-PL"/>
        </w:rPr>
        <w:t>Odbiorcę</w:t>
      </w:r>
      <w:r w:rsidR="001C415F" w:rsidRPr="005A73C7">
        <w:rPr>
          <w:lang w:eastAsia="pl-PL"/>
        </w:rPr>
        <w:t>, który jest zidentyfikowany z nazwiska lub nazwy</w:t>
      </w:r>
      <w:r w:rsidR="00FB6C4F" w:rsidRPr="005A73C7">
        <w:rPr>
          <w:lang w:eastAsia="pl-PL"/>
        </w:rPr>
        <w:t xml:space="preserve"> </w:t>
      </w:r>
      <w:r w:rsidR="007C049A" w:rsidRPr="005A73C7">
        <w:rPr>
          <w:lang w:eastAsia="pl-PL"/>
        </w:rPr>
        <w:t>oraz</w:t>
      </w:r>
      <w:r w:rsidR="009F413B" w:rsidRPr="005A73C7">
        <w:rPr>
          <w:lang w:eastAsia="pl-PL"/>
        </w:rPr>
        <w:t xml:space="preserve"> </w:t>
      </w:r>
      <w:r w:rsidR="00FB6C4F" w:rsidRPr="005A73C7">
        <w:rPr>
          <w:lang w:eastAsia="pl-PL"/>
        </w:rPr>
        <w:t>adresu</w:t>
      </w:r>
      <w:r w:rsidR="009F413B" w:rsidRPr="005A73C7">
        <w:rPr>
          <w:lang w:eastAsia="pl-PL"/>
        </w:rPr>
        <w:t xml:space="preserve"> (dla Wyda</w:t>
      </w:r>
      <w:r w:rsidR="002F040D" w:rsidRPr="005A73C7">
        <w:rPr>
          <w:lang w:eastAsia="pl-PL"/>
        </w:rPr>
        <w:t>nia</w:t>
      </w:r>
      <w:r w:rsidR="009F413B" w:rsidRPr="005A73C7">
        <w:rPr>
          <w:lang w:eastAsia="pl-PL"/>
        </w:rPr>
        <w:t xml:space="preserve"> Drukowan</w:t>
      </w:r>
      <w:r w:rsidR="002F040D" w:rsidRPr="005A73C7">
        <w:rPr>
          <w:lang w:eastAsia="pl-PL"/>
        </w:rPr>
        <w:t>ego</w:t>
      </w:r>
      <w:r w:rsidR="009F413B" w:rsidRPr="005A73C7">
        <w:rPr>
          <w:lang w:eastAsia="pl-PL"/>
        </w:rPr>
        <w:t xml:space="preserve">) oraz adresu e-mail </w:t>
      </w:r>
      <w:r w:rsidR="004002BC" w:rsidRPr="005A73C7">
        <w:rPr>
          <w:lang w:eastAsia="pl-PL"/>
        </w:rPr>
        <w:t xml:space="preserve">lub identyfikatora Odbiorcy </w:t>
      </w:r>
      <w:r w:rsidR="009F413B" w:rsidRPr="005A73C7">
        <w:rPr>
          <w:lang w:eastAsia="pl-PL"/>
        </w:rPr>
        <w:t xml:space="preserve">(dla </w:t>
      </w:r>
      <w:r w:rsidR="007C049A" w:rsidRPr="005A73C7">
        <w:rPr>
          <w:lang w:eastAsia="pl-PL"/>
        </w:rPr>
        <w:t>E-wyda</w:t>
      </w:r>
      <w:r w:rsidR="002F040D" w:rsidRPr="005A73C7">
        <w:rPr>
          <w:lang w:eastAsia="pl-PL"/>
        </w:rPr>
        <w:t>nia</w:t>
      </w:r>
      <w:r w:rsidR="00007991">
        <w:rPr>
          <w:lang w:eastAsia="pl-PL"/>
        </w:rPr>
        <w:t xml:space="preserve"> oraz Publikacji Cyfrowej wydawanej w formie Wydania</w:t>
      </w:r>
      <w:r w:rsidR="009F413B" w:rsidRPr="005A73C7">
        <w:rPr>
          <w:lang w:eastAsia="pl-PL"/>
        </w:rPr>
        <w:t>)</w:t>
      </w:r>
      <w:r w:rsidR="000918CD" w:rsidRPr="005A73C7">
        <w:rPr>
          <w:lang w:eastAsia="pl-PL"/>
        </w:rPr>
        <w:t>.</w:t>
      </w:r>
    </w:p>
    <w:sectPr w:rsidR="001A6D5A" w:rsidRPr="005A73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3A5B" w14:textId="77777777" w:rsidR="009B5330" w:rsidRDefault="009B5330" w:rsidP="00CA1F69">
      <w:pPr>
        <w:spacing w:after="0" w:line="240" w:lineRule="auto"/>
      </w:pPr>
      <w:r>
        <w:separator/>
      </w:r>
    </w:p>
  </w:endnote>
  <w:endnote w:type="continuationSeparator" w:id="0">
    <w:p w14:paraId="27DE2CF2" w14:textId="77777777" w:rsidR="009B5330" w:rsidRDefault="009B5330" w:rsidP="00CA1F69">
      <w:pPr>
        <w:spacing w:after="0" w:line="240" w:lineRule="auto"/>
      </w:pPr>
      <w:r>
        <w:continuationSeparator/>
      </w:r>
    </w:p>
  </w:endnote>
  <w:endnote w:type="continuationNotice" w:id="1">
    <w:p w14:paraId="6A9E3C6D" w14:textId="77777777" w:rsidR="009B5330" w:rsidRDefault="009B5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ADC7" w14:textId="77777777" w:rsidR="00E76F2E" w:rsidRPr="009A0BFF" w:rsidRDefault="00E76F2E" w:rsidP="009A0BFF">
    <w:pPr>
      <w:tabs>
        <w:tab w:val="left" w:pos="5103"/>
      </w:tabs>
      <w:spacing w:after="240" w:line="276" w:lineRule="auto"/>
      <w:jc w:val="right"/>
      <w:rPr>
        <w:rFonts w:ascii="Times New Roman" w:hAnsi="Times New Roman" w:cs="Times New Roman"/>
        <w:sz w:val="20"/>
        <w:szCs w:val="20"/>
      </w:rPr>
    </w:pPr>
    <w:r w:rsidRPr="009A0BFF">
      <w:rPr>
        <w:rFonts w:ascii="Times New Roman" w:hAnsi="Times New Roman" w:cs="Times New Roman"/>
        <w:sz w:val="20"/>
        <w:szCs w:val="20"/>
      </w:rPr>
      <w:t>ZAŁĄCZNIK 1 DO OWU</w:t>
    </w:r>
  </w:p>
  <w:p w14:paraId="70275FA9" w14:textId="7DC22237" w:rsidR="00052484" w:rsidRPr="00052484" w:rsidRDefault="00551843" w:rsidP="00E76F2E">
    <w:pPr>
      <w:pStyle w:val="Stopka"/>
      <w:rPr>
        <w:sz w:val="20"/>
      </w:rPr>
    </w:pPr>
    <w:r>
      <w:rPr>
        <w:sz w:val="20"/>
      </w:rPr>
      <w:tab/>
    </w:r>
  </w:p>
  <w:p w14:paraId="1C673561" w14:textId="749AC292" w:rsidR="00052484" w:rsidRPr="00052484" w:rsidRDefault="00052484" w:rsidP="00052484">
    <w:pPr>
      <w:pStyle w:val="Stopka"/>
      <w:jc w:val="center"/>
      <w:rPr>
        <w:rFonts w:ascii="Times New Roman" w:hAnsi="Times New Roman" w:cs="Times New Roman"/>
        <w:sz w:val="20"/>
      </w:rPr>
    </w:pPr>
    <w:r w:rsidRPr="00052484">
      <w:rPr>
        <w:rFonts w:ascii="Times New Roman" w:hAnsi="Times New Roman" w:cs="Times New Roman"/>
        <w:sz w:val="20"/>
      </w:rPr>
      <w:fldChar w:fldCharType="begin"/>
    </w:r>
    <w:r w:rsidRPr="00052484">
      <w:rPr>
        <w:rFonts w:ascii="Times New Roman" w:hAnsi="Times New Roman" w:cs="Times New Roman"/>
        <w:sz w:val="20"/>
      </w:rPr>
      <w:instrText xml:space="preserve"> PAGE  \* MERGEFORMAT </w:instrText>
    </w:r>
    <w:r w:rsidRPr="00052484">
      <w:rPr>
        <w:rFonts w:ascii="Times New Roman" w:hAnsi="Times New Roman" w:cs="Times New Roman"/>
        <w:sz w:val="20"/>
      </w:rPr>
      <w:fldChar w:fldCharType="separate"/>
    </w:r>
    <w:r w:rsidRPr="00052484">
      <w:rPr>
        <w:rFonts w:ascii="Times New Roman" w:hAnsi="Times New Roman" w:cs="Times New Roman"/>
        <w:noProof/>
        <w:sz w:val="20"/>
      </w:rPr>
      <w:t>1</w:t>
    </w:r>
    <w:r w:rsidRPr="00052484">
      <w:rPr>
        <w:rFonts w:ascii="Times New Roman" w:hAnsi="Times New Roman" w:cs="Times New Roman"/>
        <w:sz w:val="20"/>
      </w:rPr>
      <w:fldChar w:fldCharType="end"/>
    </w:r>
  </w:p>
  <w:p w14:paraId="0AFEB18F" w14:textId="77777777" w:rsidR="00052484" w:rsidRPr="00052484" w:rsidRDefault="00052484" w:rsidP="00052484">
    <w:pPr>
      <w:pStyle w:val="Stopka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BA1B" w14:textId="77777777" w:rsidR="009B5330" w:rsidRDefault="009B5330" w:rsidP="00CA1F69">
      <w:pPr>
        <w:spacing w:after="0" w:line="240" w:lineRule="auto"/>
      </w:pPr>
      <w:r>
        <w:separator/>
      </w:r>
    </w:p>
  </w:footnote>
  <w:footnote w:type="continuationSeparator" w:id="0">
    <w:p w14:paraId="4A8F1757" w14:textId="77777777" w:rsidR="009B5330" w:rsidRDefault="009B5330" w:rsidP="00CA1F69">
      <w:pPr>
        <w:spacing w:after="0" w:line="240" w:lineRule="auto"/>
      </w:pPr>
      <w:r>
        <w:continuationSeparator/>
      </w:r>
    </w:p>
  </w:footnote>
  <w:footnote w:type="continuationNotice" w:id="1">
    <w:p w14:paraId="21241D41" w14:textId="77777777" w:rsidR="009B5330" w:rsidRDefault="009B53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AEAB392"/>
    <w:lvl w:ilvl="0">
      <w:start w:val="1"/>
      <w:numFmt w:val="decima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96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80C77EF"/>
    <w:multiLevelType w:val="hybridMultilevel"/>
    <w:tmpl w:val="C6B6B082"/>
    <w:lvl w:ilvl="0" w:tplc="7C1CDFF4">
      <w:start w:val="1"/>
      <w:numFmt w:val="decimal"/>
      <w:lvlText w:val="2.2.1.%1"/>
      <w:lvlJc w:val="left"/>
      <w:pPr>
        <w:ind w:left="2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2DB"/>
    <w:multiLevelType w:val="hybridMultilevel"/>
    <w:tmpl w:val="9258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3015"/>
    <w:multiLevelType w:val="hybridMultilevel"/>
    <w:tmpl w:val="98628016"/>
    <w:lvl w:ilvl="0" w:tplc="7C1CDFF4">
      <w:start w:val="1"/>
      <w:numFmt w:val="decimal"/>
      <w:lvlText w:val="2.2.1.%1"/>
      <w:lvlJc w:val="left"/>
      <w:pPr>
        <w:ind w:left="2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94" w:hanging="360"/>
      </w:pPr>
    </w:lvl>
    <w:lvl w:ilvl="2" w:tplc="0415001B" w:tentative="1">
      <w:start w:val="1"/>
      <w:numFmt w:val="lowerRoman"/>
      <w:lvlText w:val="%3."/>
      <w:lvlJc w:val="right"/>
      <w:pPr>
        <w:ind w:left="4314" w:hanging="180"/>
      </w:pPr>
    </w:lvl>
    <w:lvl w:ilvl="3" w:tplc="0415000F" w:tentative="1">
      <w:start w:val="1"/>
      <w:numFmt w:val="decimal"/>
      <w:lvlText w:val="%4."/>
      <w:lvlJc w:val="left"/>
      <w:pPr>
        <w:ind w:left="5034" w:hanging="360"/>
      </w:pPr>
    </w:lvl>
    <w:lvl w:ilvl="4" w:tplc="04150019" w:tentative="1">
      <w:start w:val="1"/>
      <w:numFmt w:val="lowerLetter"/>
      <w:lvlText w:val="%5."/>
      <w:lvlJc w:val="left"/>
      <w:pPr>
        <w:ind w:left="5754" w:hanging="360"/>
      </w:pPr>
    </w:lvl>
    <w:lvl w:ilvl="5" w:tplc="0415001B" w:tentative="1">
      <w:start w:val="1"/>
      <w:numFmt w:val="lowerRoman"/>
      <w:lvlText w:val="%6."/>
      <w:lvlJc w:val="right"/>
      <w:pPr>
        <w:ind w:left="6474" w:hanging="180"/>
      </w:pPr>
    </w:lvl>
    <w:lvl w:ilvl="6" w:tplc="0415000F" w:tentative="1">
      <w:start w:val="1"/>
      <w:numFmt w:val="decimal"/>
      <w:lvlText w:val="%7."/>
      <w:lvlJc w:val="left"/>
      <w:pPr>
        <w:ind w:left="7194" w:hanging="360"/>
      </w:pPr>
    </w:lvl>
    <w:lvl w:ilvl="7" w:tplc="04150019" w:tentative="1">
      <w:start w:val="1"/>
      <w:numFmt w:val="lowerLetter"/>
      <w:lvlText w:val="%8."/>
      <w:lvlJc w:val="left"/>
      <w:pPr>
        <w:ind w:left="7914" w:hanging="360"/>
      </w:pPr>
    </w:lvl>
    <w:lvl w:ilvl="8" w:tplc="041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" w15:restartNumberingAfterBreak="0">
    <w:nsid w:val="31D3345F"/>
    <w:multiLevelType w:val="multilevel"/>
    <w:tmpl w:val="2AEAB392"/>
    <w:lvl w:ilvl="0">
      <w:start w:val="1"/>
      <w:numFmt w:val="decima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96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5" w15:restartNumberingAfterBreak="0">
    <w:nsid w:val="3AF8786A"/>
    <w:multiLevelType w:val="hybridMultilevel"/>
    <w:tmpl w:val="AC8AB86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F5C7D81"/>
    <w:multiLevelType w:val="multilevel"/>
    <w:tmpl w:val="2AEAB392"/>
    <w:lvl w:ilvl="0">
      <w:start w:val="1"/>
      <w:numFmt w:val="decima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96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40D727F0"/>
    <w:multiLevelType w:val="multilevel"/>
    <w:tmpl w:val="31CE39FC"/>
    <w:lvl w:ilvl="0">
      <w:start w:val="1"/>
      <w:numFmt w:val="decimal"/>
      <w:pStyle w:val="Bezodstpw"/>
      <w:lvlText w:val="%1"/>
      <w:lvlJc w:val="left"/>
      <w:pPr>
        <w:ind w:left="766" w:hanging="34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pStyle w:val="Nagwek1"/>
      <w:lvlText w:val="%1.%2"/>
      <w:lvlJc w:val="left"/>
      <w:pPr>
        <w:ind w:left="1022" w:hanging="454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Nagwek2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pStyle w:val="Styl3"/>
      <w:lvlText w:val="%1.%2.%3.%4"/>
      <w:lvlJc w:val="left"/>
      <w:pPr>
        <w:ind w:left="2154" w:hanging="737"/>
      </w:pPr>
      <w:rPr>
        <w:rFonts w:cs="Times New Roman"/>
        <w:b w:val="0"/>
        <w:bCs/>
      </w:rPr>
    </w:lvl>
    <w:lvl w:ilvl="4">
      <w:start w:val="1"/>
      <w:numFmt w:val="decimal"/>
      <w:pStyle w:val="Styl4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pStyle w:val="Styl5"/>
      <w:lvlText w:val="%1.%2.%3.%4.%5.%6"/>
      <w:lvlJc w:val="left"/>
      <w:pPr>
        <w:ind w:left="4025" w:hanging="964"/>
      </w:pPr>
      <w:rPr>
        <w:rFonts w:cs="Times New Roman"/>
        <w:b w:val="0"/>
        <w:bCs/>
      </w:rPr>
    </w:lvl>
    <w:lvl w:ilvl="6">
      <w:start w:val="1"/>
      <w:numFmt w:val="decimal"/>
      <w:pStyle w:val="Styl6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8" w15:restartNumberingAfterBreak="0">
    <w:nsid w:val="41FD4632"/>
    <w:multiLevelType w:val="hybridMultilevel"/>
    <w:tmpl w:val="48FC7A9E"/>
    <w:lvl w:ilvl="0" w:tplc="9E580532">
      <w:start w:val="1"/>
      <w:numFmt w:val="decimal"/>
      <w:lvlText w:val="3.2.1.%1."/>
      <w:lvlJc w:val="left"/>
      <w:pPr>
        <w:ind w:left="1304" w:hanging="737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1285B"/>
    <w:multiLevelType w:val="hybridMultilevel"/>
    <w:tmpl w:val="3740FA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0270C"/>
    <w:multiLevelType w:val="hybridMultilevel"/>
    <w:tmpl w:val="82463538"/>
    <w:lvl w:ilvl="0" w:tplc="0415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" w15:restartNumberingAfterBreak="0">
    <w:nsid w:val="5D8B68C2"/>
    <w:multiLevelType w:val="multilevel"/>
    <w:tmpl w:val="492C7A52"/>
    <w:lvl w:ilvl="0">
      <w:start w:val="6"/>
      <w:numFmt w:val="decimal"/>
      <w:lvlText w:val="%1."/>
      <w:lvlJc w:val="left"/>
      <w:pPr>
        <w:ind w:left="634" w:hanging="63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6" w:hanging="63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440"/>
      </w:pPr>
      <w:rPr>
        <w:rFonts w:hint="default"/>
      </w:rPr>
    </w:lvl>
  </w:abstractNum>
  <w:abstractNum w:abstractNumId="12" w15:restartNumberingAfterBreak="0">
    <w:nsid w:val="615A0D1E"/>
    <w:multiLevelType w:val="multilevel"/>
    <w:tmpl w:val="F39C66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6F55666D"/>
    <w:multiLevelType w:val="hybridMultilevel"/>
    <w:tmpl w:val="79AE82DE"/>
    <w:lvl w:ilvl="0" w:tplc="FB1C0DE2">
      <w:start w:val="1"/>
      <w:numFmt w:val="decimal"/>
      <w:lvlText w:val="%1."/>
      <w:lvlJc w:val="left"/>
      <w:pPr>
        <w:ind w:left="19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204C9"/>
    <w:multiLevelType w:val="hybridMultilevel"/>
    <w:tmpl w:val="2496FB9E"/>
    <w:lvl w:ilvl="0" w:tplc="7DEC4D90">
      <w:start w:val="1"/>
      <w:numFmt w:val="decimal"/>
      <w:lvlText w:val="2.2.1.%1"/>
      <w:lvlJc w:val="left"/>
      <w:pPr>
        <w:ind w:left="1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510A"/>
    <w:multiLevelType w:val="hybridMultilevel"/>
    <w:tmpl w:val="6C766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3096">
    <w:abstractNumId w:val="7"/>
  </w:num>
  <w:num w:numId="2" w16cid:durableId="1513883823">
    <w:abstractNumId w:val="0"/>
  </w:num>
  <w:num w:numId="3" w16cid:durableId="60713438">
    <w:abstractNumId w:val="6"/>
  </w:num>
  <w:num w:numId="4" w16cid:durableId="969480063">
    <w:abstractNumId w:val="8"/>
  </w:num>
  <w:num w:numId="5" w16cid:durableId="2047287349">
    <w:abstractNumId w:val="0"/>
    <w:lvlOverride w:ilvl="0">
      <w:lvl w:ilvl="0">
        <w:start w:val="1"/>
        <w:numFmt w:val="decimal"/>
        <w:lvlText w:val="%1"/>
        <w:lvlJc w:val="left"/>
        <w:pPr>
          <w:ind w:left="340" w:hanging="340"/>
        </w:pPr>
        <w:rPr>
          <w:rFonts w:cs="Times New Roman"/>
          <w:color w:val="0000FF"/>
          <w:u w:val="doub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4" w:hanging="454"/>
        </w:pPr>
        <w:rPr>
          <w:rFonts w:cs="Times New Roman"/>
          <w:strike w:val="0"/>
          <w:color w:val="auto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7" w:hanging="623"/>
        </w:pPr>
        <w:rPr>
          <w:rFonts w:cs="Times New Roman"/>
          <w:b w:val="0"/>
          <w:i w:val="0"/>
          <w:color w:val="auto"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154" w:hanging="737"/>
        </w:pPr>
        <w:rPr>
          <w:rFonts w:cs="Times New Roman"/>
          <w:color w:val="auto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061" w:hanging="907"/>
        </w:pPr>
        <w:rPr>
          <w:rFonts w:cs="Times New Roman"/>
          <w:color w:val="auto"/>
          <w:u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025" w:hanging="964"/>
        </w:pPr>
        <w:rPr>
          <w:rFonts w:cs="Times New Roman"/>
          <w:color w:val="auto"/>
          <w:u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159" w:hanging="1134"/>
        </w:pPr>
        <w:rPr>
          <w:rFonts w:cs="Times New Roman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</w:num>
  <w:num w:numId="6" w16cid:durableId="1802112694">
    <w:abstractNumId w:val="1"/>
  </w:num>
  <w:num w:numId="7" w16cid:durableId="1891989344">
    <w:abstractNumId w:val="14"/>
  </w:num>
  <w:num w:numId="8" w16cid:durableId="1850867789">
    <w:abstractNumId w:val="3"/>
  </w:num>
  <w:num w:numId="9" w16cid:durableId="186259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819105">
    <w:abstractNumId w:val="15"/>
  </w:num>
  <w:num w:numId="11" w16cid:durableId="1765566008">
    <w:abstractNumId w:val="9"/>
  </w:num>
  <w:num w:numId="12" w16cid:durableId="7174593">
    <w:abstractNumId w:val="7"/>
    <w:lvlOverride w:ilvl="0">
      <w:startOverride w:val="1"/>
    </w:lvlOverride>
    <w:lvlOverride w:ilvl="1">
      <w:startOverride w:val="26"/>
    </w:lvlOverride>
    <w:lvlOverride w:ilvl="2">
      <w:startOverride w:val="1"/>
    </w:lvlOverride>
  </w:num>
  <w:num w:numId="13" w16cid:durableId="299770253">
    <w:abstractNumId w:val="7"/>
    <w:lvlOverride w:ilvl="0">
      <w:startOverride w:val="1"/>
    </w:lvlOverride>
    <w:lvlOverride w:ilvl="1">
      <w:startOverride w:val="26"/>
    </w:lvlOverride>
    <w:lvlOverride w:ilvl="2">
      <w:startOverride w:val="1"/>
    </w:lvlOverride>
  </w:num>
  <w:num w:numId="14" w16cid:durableId="352537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9054125">
    <w:abstractNumId w:val="4"/>
  </w:num>
  <w:num w:numId="16" w16cid:durableId="194586060">
    <w:abstractNumId w:val="13"/>
  </w:num>
  <w:num w:numId="17" w16cid:durableId="280039020">
    <w:abstractNumId w:val="10"/>
  </w:num>
  <w:num w:numId="18" w16cid:durableId="87530876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19" w16cid:durableId="47005244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20" w16cid:durableId="2031955171">
    <w:abstractNumId w:val="2"/>
  </w:num>
  <w:num w:numId="21" w16cid:durableId="171153897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22" w16cid:durableId="889344197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</w:num>
  <w:num w:numId="23" w16cid:durableId="1352683825">
    <w:abstractNumId w:val="12"/>
  </w:num>
  <w:num w:numId="24" w16cid:durableId="1623611344">
    <w:abstractNumId w:val="11"/>
  </w:num>
  <w:num w:numId="25" w16cid:durableId="320736745">
    <w:abstractNumId w:val="7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3"/>
    </w:lvlOverride>
  </w:num>
  <w:num w:numId="26" w16cid:durableId="1416516497">
    <w:abstractNumId w:val="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</w:num>
  <w:num w:numId="27" w16cid:durableId="885678736">
    <w:abstractNumId w:val="7"/>
  </w:num>
  <w:num w:numId="28" w16cid:durableId="54089913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9" w16cid:durableId="2044821204">
    <w:abstractNumId w:val="7"/>
  </w:num>
  <w:num w:numId="30" w16cid:durableId="2099790125">
    <w:abstractNumId w:val="5"/>
  </w:num>
  <w:num w:numId="31" w16cid:durableId="14714827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5105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3115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113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395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1109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6317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9378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D"/>
    <w:rsid w:val="000021B8"/>
    <w:rsid w:val="00002A82"/>
    <w:rsid w:val="00004976"/>
    <w:rsid w:val="00004B5E"/>
    <w:rsid w:val="00004C19"/>
    <w:rsid w:val="0000529F"/>
    <w:rsid w:val="00007991"/>
    <w:rsid w:val="00011B73"/>
    <w:rsid w:val="00012385"/>
    <w:rsid w:val="00013C08"/>
    <w:rsid w:val="0001529B"/>
    <w:rsid w:val="0002076E"/>
    <w:rsid w:val="0002239B"/>
    <w:rsid w:val="00024F26"/>
    <w:rsid w:val="00026DB0"/>
    <w:rsid w:val="00030266"/>
    <w:rsid w:val="00030CD7"/>
    <w:rsid w:val="00031DD9"/>
    <w:rsid w:val="000328BF"/>
    <w:rsid w:val="00032D98"/>
    <w:rsid w:val="00034136"/>
    <w:rsid w:val="00034B29"/>
    <w:rsid w:val="00036C73"/>
    <w:rsid w:val="00036FD4"/>
    <w:rsid w:val="0004238F"/>
    <w:rsid w:val="0004317F"/>
    <w:rsid w:val="000503BE"/>
    <w:rsid w:val="00052484"/>
    <w:rsid w:val="000539E2"/>
    <w:rsid w:val="00054736"/>
    <w:rsid w:val="0006038A"/>
    <w:rsid w:val="00061EEA"/>
    <w:rsid w:val="000621FC"/>
    <w:rsid w:val="00063744"/>
    <w:rsid w:val="00064CA4"/>
    <w:rsid w:val="000708EB"/>
    <w:rsid w:val="00070BAD"/>
    <w:rsid w:val="00071C37"/>
    <w:rsid w:val="00071D1D"/>
    <w:rsid w:val="00072D1E"/>
    <w:rsid w:val="0007682A"/>
    <w:rsid w:val="000804A5"/>
    <w:rsid w:val="00087F0F"/>
    <w:rsid w:val="00091327"/>
    <w:rsid w:val="000913A3"/>
    <w:rsid w:val="000918CD"/>
    <w:rsid w:val="0009334E"/>
    <w:rsid w:val="00093505"/>
    <w:rsid w:val="000A1DE9"/>
    <w:rsid w:val="000A23E2"/>
    <w:rsid w:val="000A269E"/>
    <w:rsid w:val="000A4EC8"/>
    <w:rsid w:val="000A586C"/>
    <w:rsid w:val="000A676D"/>
    <w:rsid w:val="000A77B1"/>
    <w:rsid w:val="000A79EF"/>
    <w:rsid w:val="000A7C12"/>
    <w:rsid w:val="000B1B44"/>
    <w:rsid w:val="000B25AB"/>
    <w:rsid w:val="000B2A45"/>
    <w:rsid w:val="000B2EB3"/>
    <w:rsid w:val="000B2FE2"/>
    <w:rsid w:val="000B4501"/>
    <w:rsid w:val="000B4A2A"/>
    <w:rsid w:val="000B5E4C"/>
    <w:rsid w:val="000B6F71"/>
    <w:rsid w:val="000B7CE2"/>
    <w:rsid w:val="000C0504"/>
    <w:rsid w:val="000C0E82"/>
    <w:rsid w:val="000C195D"/>
    <w:rsid w:val="000C229D"/>
    <w:rsid w:val="000C502C"/>
    <w:rsid w:val="000C51AE"/>
    <w:rsid w:val="000C51EE"/>
    <w:rsid w:val="000C5E1D"/>
    <w:rsid w:val="000D046E"/>
    <w:rsid w:val="000D1298"/>
    <w:rsid w:val="000D24FC"/>
    <w:rsid w:val="000D3599"/>
    <w:rsid w:val="000D620A"/>
    <w:rsid w:val="000D7D13"/>
    <w:rsid w:val="000E3C1C"/>
    <w:rsid w:val="000E44DE"/>
    <w:rsid w:val="000E468F"/>
    <w:rsid w:val="000E779C"/>
    <w:rsid w:val="000E7CB9"/>
    <w:rsid w:val="000F0012"/>
    <w:rsid w:val="000F1265"/>
    <w:rsid w:val="000F1775"/>
    <w:rsid w:val="000F32F2"/>
    <w:rsid w:val="000F3EF8"/>
    <w:rsid w:val="000F4D8B"/>
    <w:rsid w:val="000F5189"/>
    <w:rsid w:val="00100A84"/>
    <w:rsid w:val="00100D74"/>
    <w:rsid w:val="00104831"/>
    <w:rsid w:val="00110ED3"/>
    <w:rsid w:val="00112D04"/>
    <w:rsid w:val="00113592"/>
    <w:rsid w:val="00114841"/>
    <w:rsid w:val="00114960"/>
    <w:rsid w:val="001232B0"/>
    <w:rsid w:val="00124E74"/>
    <w:rsid w:val="00127412"/>
    <w:rsid w:val="00131C8C"/>
    <w:rsid w:val="00131F8B"/>
    <w:rsid w:val="00132000"/>
    <w:rsid w:val="00134E7A"/>
    <w:rsid w:val="0013542A"/>
    <w:rsid w:val="001366B0"/>
    <w:rsid w:val="00137457"/>
    <w:rsid w:val="001419BE"/>
    <w:rsid w:val="00141A06"/>
    <w:rsid w:val="00146348"/>
    <w:rsid w:val="00147173"/>
    <w:rsid w:val="00151F19"/>
    <w:rsid w:val="001551FD"/>
    <w:rsid w:val="001569C8"/>
    <w:rsid w:val="00156B1D"/>
    <w:rsid w:val="00157A9C"/>
    <w:rsid w:val="00160832"/>
    <w:rsid w:val="00160D59"/>
    <w:rsid w:val="00161540"/>
    <w:rsid w:val="00161706"/>
    <w:rsid w:val="00162FE3"/>
    <w:rsid w:val="00163317"/>
    <w:rsid w:val="0016467C"/>
    <w:rsid w:val="0016486D"/>
    <w:rsid w:val="00164CDA"/>
    <w:rsid w:val="00171F11"/>
    <w:rsid w:val="00171F77"/>
    <w:rsid w:val="001724B0"/>
    <w:rsid w:val="00172DC6"/>
    <w:rsid w:val="00172EBD"/>
    <w:rsid w:val="00173FE0"/>
    <w:rsid w:val="00174441"/>
    <w:rsid w:val="001771DA"/>
    <w:rsid w:val="0018039D"/>
    <w:rsid w:val="00180422"/>
    <w:rsid w:val="001822E9"/>
    <w:rsid w:val="00183EE2"/>
    <w:rsid w:val="00184A34"/>
    <w:rsid w:val="00191C70"/>
    <w:rsid w:val="0019354A"/>
    <w:rsid w:val="00193F63"/>
    <w:rsid w:val="0019583F"/>
    <w:rsid w:val="001965D9"/>
    <w:rsid w:val="00197723"/>
    <w:rsid w:val="001A03DE"/>
    <w:rsid w:val="001A11EE"/>
    <w:rsid w:val="001A1350"/>
    <w:rsid w:val="001A5788"/>
    <w:rsid w:val="001A6D5A"/>
    <w:rsid w:val="001B03EF"/>
    <w:rsid w:val="001B1802"/>
    <w:rsid w:val="001B497D"/>
    <w:rsid w:val="001C1744"/>
    <w:rsid w:val="001C1F89"/>
    <w:rsid w:val="001C3FAB"/>
    <w:rsid w:val="001C415F"/>
    <w:rsid w:val="001C50E8"/>
    <w:rsid w:val="001C532C"/>
    <w:rsid w:val="001C65CF"/>
    <w:rsid w:val="001C7EC7"/>
    <w:rsid w:val="001D4525"/>
    <w:rsid w:val="001D4B9B"/>
    <w:rsid w:val="001D7CF3"/>
    <w:rsid w:val="001E0E1E"/>
    <w:rsid w:val="001E0F6A"/>
    <w:rsid w:val="001E700D"/>
    <w:rsid w:val="001E7C95"/>
    <w:rsid w:val="001F4E55"/>
    <w:rsid w:val="001F74AA"/>
    <w:rsid w:val="00200851"/>
    <w:rsid w:val="002009AF"/>
    <w:rsid w:val="00201DC7"/>
    <w:rsid w:val="002039E5"/>
    <w:rsid w:val="00204A8F"/>
    <w:rsid w:val="00205748"/>
    <w:rsid w:val="00206EA9"/>
    <w:rsid w:val="00207DC1"/>
    <w:rsid w:val="00211B58"/>
    <w:rsid w:val="0021218B"/>
    <w:rsid w:val="00213F1A"/>
    <w:rsid w:val="0021406C"/>
    <w:rsid w:val="00216B37"/>
    <w:rsid w:val="00216E02"/>
    <w:rsid w:val="00217F46"/>
    <w:rsid w:val="00220D4D"/>
    <w:rsid w:val="00223582"/>
    <w:rsid w:val="002245B8"/>
    <w:rsid w:val="00230E8F"/>
    <w:rsid w:val="00232A58"/>
    <w:rsid w:val="00233843"/>
    <w:rsid w:val="00235B3E"/>
    <w:rsid w:val="00235BA2"/>
    <w:rsid w:val="00235EB6"/>
    <w:rsid w:val="00240176"/>
    <w:rsid w:val="0024051F"/>
    <w:rsid w:val="00240535"/>
    <w:rsid w:val="00242441"/>
    <w:rsid w:val="00242986"/>
    <w:rsid w:val="0024397C"/>
    <w:rsid w:val="00243DF4"/>
    <w:rsid w:val="00244DCB"/>
    <w:rsid w:val="00246E1A"/>
    <w:rsid w:val="002471DC"/>
    <w:rsid w:val="002511DE"/>
    <w:rsid w:val="00251DAD"/>
    <w:rsid w:val="002547ED"/>
    <w:rsid w:val="00254AFC"/>
    <w:rsid w:val="00266B4A"/>
    <w:rsid w:val="00266C30"/>
    <w:rsid w:val="00271269"/>
    <w:rsid w:val="00271F3A"/>
    <w:rsid w:val="00272099"/>
    <w:rsid w:val="00273CC6"/>
    <w:rsid w:val="00274A2C"/>
    <w:rsid w:val="00274BE2"/>
    <w:rsid w:val="00283CFA"/>
    <w:rsid w:val="0028477D"/>
    <w:rsid w:val="002869E5"/>
    <w:rsid w:val="00286FDF"/>
    <w:rsid w:val="0029058A"/>
    <w:rsid w:val="0029152E"/>
    <w:rsid w:val="00292467"/>
    <w:rsid w:val="00293AC7"/>
    <w:rsid w:val="00297401"/>
    <w:rsid w:val="00297AFD"/>
    <w:rsid w:val="002A1E24"/>
    <w:rsid w:val="002A2249"/>
    <w:rsid w:val="002A3D6C"/>
    <w:rsid w:val="002A4DC6"/>
    <w:rsid w:val="002A6A2C"/>
    <w:rsid w:val="002B2D4C"/>
    <w:rsid w:val="002B32E3"/>
    <w:rsid w:val="002B6D6B"/>
    <w:rsid w:val="002C014B"/>
    <w:rsid w:val="002C1934"/>
    <w:rsid w:val="002C4132"/>
    <w:rsid w:val="002C45BC"/>
    <w:rsid w:val="002C4D90"/>
    <w:rsid w:val="002C5BE1"/>
    <w:rsid w:val="002C63B7"/>
    <w:rsid w:val="002C7935"/>
    <w:rsid w:val="002C7BA7"/>
    <w:rsid w:val="002D14FF"/>
    <w:rsid w:val="002D1C9E"/>
    <w:rsid w:val="002D66D0"/>
    <w:rsid w:val="002D6AB6"/>
    <w:rsid w:val="002D746F"/>
    <w:rsid w:val="002E1977"/>
    <w:rsid w:val="002E31DA"/>
    <w:rsid w:val="002E7327"/>
    <w:rsid w:val="002F040D"/>
    <w:rsid w:val="002F0AF4"/>
    <w:rsid w:val="002F2B47"/>
    <w:rsid w:val="002F3FA3"/>
    <w:rsid w:val="002F462D"/>
    <w:rsid w:val="002F496A"/>
    <w:rsid w:val="002F6FEC"/>
    <w:rsid w:val="00300C58"/>
    <w:rsid w:val="00300D8F"/>
    <w:rsid w:val="00307E0E"/>
    <w:rsid w:val="003102C6"/>
    <w:rsid w:val="00311A56"/>
    <w:rsid w:val="00312597"/>
    <w:rsid w:val="0031522A"/>
    <w:rsid w:val="00316B92"/>
    <w:rsid w:val="00316C15"/>
    <w:rsid w:val="003177C9"/>
    <w:rsid w:val="00322E4C"/>
    <w:rsid w:val="00325281"/>
    <w:rsid w:val="0033143D"/>
    <w:rsid w:val="00333645"/>
    <w:rsid w:val="00333674"/>
    <w:rsid w:val="00333A20"/>
    <w:rsid w:val="00333D98"/>
    <w:rsid w:val="00334FA1"/>
    <w:rsid w:val="00335A24"/>
    <w:rsid w:val="00337F72"/>
    <w:rsid w:val="00340DB1"/>
    <w:rsid w:val="00341FBF"/>
    <w:rsid w:val="003428E0"/>
    <w:rsid w:val="00342E63"/>
    <w:rsid w:val="00345F16"/>
    <w:rsid w:val="00346ACA"/>
    <w:rsid w:val="00346EA4"/>
    <w:rsid w:val="00347BF1"/>
    <w:rsid w:val="00352A60"/>
    <w:rsid w:val="00354C47"/>
    <w:rsid w:val="00355907"/>
    <w:rsid w:val="00356414"/>
    <w:rsid w:val="00357DF9"/>
    <w:rsid w:val="003607C1"/>
    <w:rsid w:val="00361A6B"/>
    <w:rsid w:val="00363430"/>
    <w:rsid w:val="00363C44"/>
    <w:rsid w:val="00363F67"/>
    <w:rsid w:val="0037134B"/>
    <w:rsid w:val="00371409"/>
    <w:rsid w:val="0037372B"/>
    <w:rsid w:val="00374478"/>
    <w:rsid w:val="00375435"/>
    <w:rsid w:val="00381781"/>
    <w:rsid w:val="00386376"/>
    <w:rsid w:val="0039087F"/>
    <w:rsid w:val="00390BBF"/>
    <w:rsid w:val="003933AA"/>
    <w:rsid w:val="00395022"/>
    <w:rsid w:val="003977B2"/>
    <w:rsid w:val="003A0B3C"/>
    <w:rsid w:val="003A1690"/>
    <w:rsid w:val="003A3DFF"/>
    <w:rsid w:val="003A4225"/>
    <w:rsid w:val="003A4BC3"/>
    <w:rsid w:val="003A5F6E"/>
    <w:rsid w:val="003A780C"/>
    <w:rsid w:val="003A7A3E"/>
    <w:rsid w:val="003B075B"/>
    <w:rsid w:val="003B105B"/>
    <w:rsid w:val="003B2382"/>
    <w:rsid w:val="003B2A2B"/>
    <w:rsid w:val="003B460B"/>
    <w:rsid w:val="003B4B94"/>
    <w:rsid w:val="003B6EA3"/>
    <w:rsid w:val="003B6F87"/>
    <w:rsid w:val="003B71BB"/>
    <w:rsid w:val="003B7AB9"/>
    <w:rsid w:val="003C05E1"/>
    <w:rsid w:val="003C1CE7"/>
    <w:rsid w:val="003C206A"/>
    <w:rsid w:val="003C2817"/>
    <w:rsid w:val="003C41A1"/>
    <w:rsid w:val="003C4A40"/>
    <w:rsid w:val="003C78D4"/>
    <w:rsid w:val="003D18B0"/>
    <w:rsid w:val="003D1B4F"/>
    <w:rsid w:val="003D28AB"/>
    <w:rsid w:val="003D3D5F"/>
    <w:rsid w:val="003D6AA6"/>
    <w:rsid w:val="003E27B0"/>
    <w:rsid w:val="003E54BC"/>
    <w:rsid w:val="003E6CBE"/>
    <w:rsid w:val="003F022C"/>
    <w:rsid w:val="003F13AB"/>
    <w:rsid w:val="003F35ED"/>
    <w:rsid w:val="004002BC"/>
    <w:rsid w:val="004011C3"/>
    <w:rsid w:val="00407638"/>
    <w:rsid w:val="00410E44"/>
    <w:rsid w:val="00411203"/>
    <w:rsid w:val="004122CF"/>
    <w:rsid w:val="0041465F"/>
    <w:rsid w:val="00414754"/>
    <w:rsid w:val="00414A4C"/>
    <w:rsid w:val="00414A99"/>
    <w:rsid w:val="00415AE8"/>
    <w:rsid w:val="00424192"/>
    <w:rsid w:val="00424277"/>
    <w:rsid w:val="0042477D"/>
    <w:rsid w:val="00427EB4"/>
    <w:rsid w:val="004307DB"/>
    <w:rsid w:val="00430B7C"/>
    <w:rsid w:val="0043520C"/>
    <w:rsid w:val="00435348"/>
    <w:rsid w:val="00436F19"/>
    <w:rsid w:val="00442F55"/>
    <w:rsid w:val="0044582E"/>
    <w:rsid w:val="004475B1"/>
    <w:rsid w:val="00452A8F"/>
    <w:rsid w:val="0045572A"/>
    <w:rsid w:val="00457111"/>
    <w:rsid w:val="0046266C"/>
    <w:rsid w:val="00463165"/>
    <w:rsid w:val="00463379"/>
    <w:rsid w:val="00463434"/>
    <w:rsid w:val="00464558"/>
    <w:rsid w:val="00465582"/>
    <w:rsid w:val="004672A3"/>
    <w:rsid w:val="00467596"/>
    <w:rsid w:val="00467DFC"/>
    <w:rsid w:val="00467EBF"/>
    <w:rsid w:val="0047029C"/>
    <w:rsid w:val="004737EA"/>
    <w:rsid w:val="00474C99"/>
    <w:rsid w:val="00474D59"/>
    <w:rsid w:val="004829E3"/>
    <w:rsid w:val="004843EA"/>
    <w:rsid w:val="00486DB8"/>
    <w:rsid w:val="00491961"/>
    <w:rsid w:val="004960D8"/>
    <w:rsid w:val="004A00B5"/>
    <w:rsid w:val="004A36A8"/>
    <w:rsid w:val="004A37AB"/>
    <w:rsid w:val="004A39B8"/>
    <w:rsid w:val="004A416B"/>
    <w:rsid w:val="004A723D"/>
    <w:rsid w:val="004B13BB"/>
    <w:rsid w:val="004B330F"/>
    <w:rsid w:val="004B4960"/>
    <w:rsid w:val="004B5382"/>
    <w:rsid w:val="004B5523"/>
    <w:rsid w:val="004B5BDF"/>
    <w:rsid w:val="004B60DB"/>
    <w:rsid w:val="004B69DF"/>
    <w:rsid w:val="004C08B8"/>
    <w:rsid w:val="004C276E"/>
    <w:rsid w:val="004C3C78"/>
    <w:rsid w:val="004C3E2E"/>
    <w:rsid w:val="004C6E9D"/>
    <w:rsid w:val="004D02C1"/>
    <w:rsid w:val="004D30DA"/>
    <w:rsid w:val="004D5C4B"/>
    <w:rsid w:val="004D6650"/>
    <w:rsid w:val="004D707B"/>
    <w:rsid w:val="004E368A"/>
    <w:rsid w:val="004E59D4"/>
    <w:rsid w:val="004E7314"/>
    <w:rsid w:val="004F08DF"/>
    <w:rsid w:val="004F23CF"/>
    <w:rsid w:val="004F27B9"/>
    <w:rsid w:val="004F4A1C"/>
    <w:rsid w:val="004F5ED6"/>
    <w:rsid w:val="004F6341"/>
    <w:rsid w:val="004F650C"/>
    <w:rsid w:val="004F6B45"/>
    <w:rsid w:val="00504041"/>
    <w:rsid w:val="00504C44"/>
    <w:rsid w:val="005075BC"/>
    <w:rsid w:val="00507FB7"/>
    <w:rsid w:val="00510B15"/>
    <w:rsid w:val="00512020"/>
    <w:rsid w:val="005120CE"/>
    <w:rsid w:val="00512835"/>
    <w:rsid w:val="00513F20"/>
    <w:rsid w:val="00514412"/>
    <w:rsid w:val="005148C2"/>
    <w:rsid w:val="005204D7"/>
    <w:rsid w:val="005235F1"/>
    <w:rsid w:val="00523A0B"/>
    <w:rsid w:val="005245A2"/>
    <w:rsid w:val="00524B5D"/>
    <w:rsid w:val="00524E73"/>
    <w:rsid w:val="00526052"/>
    <w:rsid w:val="00531D1F"/>
    <w:rsid w:val="00532448"/>
    <w:rsid w:val="00533B05"/>
    <w:rsid w:val="00533FE0"/>
    <w:rsid w:val="00534A1E"/>
    <w:rsid w:val="00536DF6"/>
    <w:rsid w:val="00537767"/>
    <w:rsid w:val="00537B57"/>
    <w:rsid w:val="00537DB8"/>
    <w:rsid w:val="00540876"/>
    <w:rsid w:val="005408B9"/>
    <w:rsid w:val="0054118A"/>
    <w:rsid w:val="005411A2"/>
    <w:rsid w:val="00541DF2"/>
    <w:rsid w:val="005439B0"/>
    <w:rsid w:val="00543B77"/>
    <w:rsid w:val="005500A9"/>
    <w:rsid w:val="00550249"/>
    <w:rsid w:val="00551843"/>
    <w:rsid w:val="0055230E"/>
    <w:rsid w:val="005533D8"/>
    <w:rsid w:val="00553B1B"/>
    <w:rsid w:val="005606DA"/>
    <w:rsid w:val="0056130C"/>
    <w:rsid w:val="00561C87"/>
    <w:rsid w:val="005654BF"/>
    <w:rsid w:val="005659CA"/>
    <w:rsid w:val="0056673A"/>
    <w:rsid w:val="00567E12"/>
    <w:rsid w:val="005719BB"/>
    <w:rsid w:val="00571CB7"/>
    <w:rsid w:val="00573FCD"/>
    <w:rsid w:val="00575728"/>
    <w:rsid w:val="00576410"/>
    <w:rsid w:val="00576435"/>
    <w:rsid w:val="00577779"/>
    <w:rsid w:val="0058042D"/>
    <w:rsid w:val="00580F8D"/>
    <w:rsid w:val="00581DAA"/>
    <w:rsid w:val="0058544F"/>
    <w:rsid w:val="00586465"/>
    <w:rsid w:val="00590BA5"/>
    <w:rsid w:val="00594568"/>
    <w:rsid w:val="00596274"/>
    <w:rsid w:val="00596D41"/>
    <w:rsid w:val="005A0A50"/>
    <w:rsid w:val="005A12A5"/>
    <w:rsid w:val="005A1A52"/>
    <w:rsid w:val="005A34AA"/>
    <w:rsid w:val="005A5587"/>
    <w:rsid w:val="005A73C7"/>
    <w:rsid w:val="005A75F8"/>
    <w:rsid w:val="005A76A3"/>
    <w:rsid w:val="005B0BF2"/>
    <w:rsid w:val="005B1104"/>
    <w:rsid w:val="005B33C1"/>
    <w:rsid w:val="005B735D"/>
    <w:rsid w:val="005C10CC"/>
    <w:rsid w:val="005C1691"/>
    <w:rsid w:val="005C29CA"/>
    <w:rsid w:val="005C3B1D"/>
    <w:rsid w:val="005C6059"/>
    <w:rsid w:val="005C6360"/>
    <w:rsid w:val="005C6C3F"/>
    <w:rsid w:val="005C6DBF"/>
    <w:rsid w:val="005C6F39"/>
    <w:rsid w:val="005D0DF8"/>
    <w:rsid w:val="005D17F5"/>
    <w:rsid w:val="005D2539"/>
    <w:rsid w:val="005D34F3"/>
    <w:rsid w:val="005D3CDE"/>
    <w:rsid w:val="005D52E2"/>
    <w:rsid w:val="005D5490"/>
    <w:rsid w:val="005D7419"/>
    <w:rsid w:val="005D7EFD"/>
    <w:rsid w:val="005E1280"/>
    <w:rsid w:val="005E3177"/>
    <w:rsid w:val="005E34C5"/>
    <w:rsid w:val="005E3E74"/>
    <w:rsid w:val="005E3FD4"/>
    <w:rsid w:val="005E4414"/>
    <w:rsid w:val="005E6CAD"/>
    <w:rsid w:val="005F056F"/>
    <w:rsid w:val="005F0991"/>
    <w:rsid w:val="005F18AB"/>
    <w:rsid w:val="005F3BBE"/>
    <w:rsid w:val="00601402"/>
    <w:rsid w:val="006027E9"/>
    <w:rsid w:val="00606A8B"/>
    <w:rsid w:val="0060785E"/>
    <w:rsid w:val="00611359"/>
    <w:rsid w:val="0061167A"/>
    <w:rsid w:val="00612866"/>
    <w:rsid w:val="00613E63"/>
    <w:rsid w:val="006144FC"/>
    <w:rsid w:val="00614E95"/>
    <w:rsid w:val="00616B6A"/>
    <w:rsid w:val="006170B0"/>
    <w:rsid w:val="00617763"/>
    <w:rsid w:val="006205C5"/>
    <w:rsid w:val="00621492"/>
    <w:rsid w:val="00624010"/>
    <w:rsid w:val="00625D44"/>
    <w:rsid w:val="006302B3"/>
    <w:rsid w:val="00630884"/>
    <w:rsid w:val="00631C6D"/>
    <w:rsid w:val="00637E53"/>
    <w:rsid w:val="00642F1F"/>
    <w:rsid w:val="006500DB"/>
    <w:rsid w:val="0065370E"/>
    <w:rsid w:val="006537B1"/>
    <w:rsid w:val="00654E93"/>
    <w:rsid w:val="006550EB"/>
    <w:rsid w:val="00655780"/>
    <w:rsid w:val="006604F8"/>
    <w:rsid w:val="00660628"/>
    <w:rsid w:val="0066385F"/>
    <w:rsid w:val="006642A3"/>
    <w:rsid w:val="00664321"/>
    <w:rsid w:val="00664364"/>
    <w:rsid w:val="0066463A"/>
    <w:rsid w:val="00665446"/>
    <w:rsid w:val="00666842"/>
    <w:rsid w:val="00666AE5"/>
    <w:rsid w:val="0066732B"/>
    <w:rsid w:val="006677CC"/>
    <w:rsid w:val="00667EE8"/>
    <w:rsid w:val="00673A03"/>
    <w:rsid w:val="00673F72"/>
    <w:rsid w:val="00674E64"/>
    <w:rsid w:val="006766F6"/>
    <w:rsid w:val="00677B5F"/>
    <w:rsid w:val="00677D36"/>
    <w:rsid w:val="006832F6"/>
    <w:rsid w:val="00683ED5"/>
    <w:rsid w:val="00687509"/>
    <w:rsid w:val="0069077A"/>
    <w:rsid w:val="00690B58"/>
    <w:rsid w:val="00691D13"/>
    <w:rsid w:val="00697CE7"/>
    <w:rsid w:val="00697E46"/>
    <w:rsid w:val="006A1AB4"/>
    <w:rsid w:val="006A27D8"/>
    <w:rsid w:val="006A4AD0"/>
    <w:rsid w:val="006A5145"/>
    <w:rsid w:val="006B0063"/>
    <w:rsid w:val="006B2052"/>
    <w:rsid w:val="006B7AB4"/>
    <w:rsid w:val="006B7DA4"/>
    <w:rsid w:val="006C1690"/>
    <w:rsid w:val="006C38DF"/>
    <w:rsid w:val="006C474E"/>
    <w:rsid w:val="006C5D92"/>
    <w:rsid w:val="006C6D92"/>
    <w:rsid w:val="006D1919"/>
    <w:rsid w:val="006D3F68"/>
    <w:rsid w:val="006D5B03"/>
    <w:rsid w:val="006D6A96"/>
    <w:rsid w:val="006D6E91"/>
    <w:rsid w:val="006E1EB9"/>
    <w:rsid w:val="006E4A01"/>
    <w:rsid w:val="006F1124"/>
    <w:rsid w:val="006F2C36"/>
    <w:rsid w:val="006F2D70"/>
    <w:rsid w:val="006F49A2"/>
    <w:rsid w:val="006F7302"/>
    <w:rsid w:val="006F752A"/>
    <w:rsid w:val="00701E53"/>
    <w:rsid w:val="0070465E"/>
    <w:rsid w:val="00706651"/>
    <w:rsid w:val="00706B1E"/>
    <w:rsid w:val="0071161C"/>
    <w:rsid w:val="007123E3"/>
    <w:rsid w:val="00713289"/>
    <w:rsid w:val="00714930"/>
    <w:rsid w:val="007158A7"/>
    <w:rsid w:val="00716041"/>
    <w:rsid w:val="007170F8"/>
    <w:rsid w:val="00722948"/>
    <w:rsid w:val="00722A07"/>
    <w:rsid w:val="007304A6"/>
    <w:rsid w:val="00730F41"/>
    <w:rsid w:val="00731C0D"/>
    <w:rsid w:val="0073296E"/>
    <w:rsid w:val="00733931"/>
    <w:rsid w:val="00735750"/>
    <w:rsid w:val="00735B00"/>
    <w:rsid w:val="00740329"/>
    <w:rsid w:val="00740392"/>
    <w:rsid w:val="0074140C"/>
    <w:rsid w:val="00742168"/>
    <w:rsid w:val="00742337"/>
    <w:rsid w:val="00743208"/>
    <w:rsid w:val="007441F7"/>
    <w:rsid w:val="007462B0"/>
    <w:rsid w:val="00746A05"/>
    <w:rsid w:val="00746D54"/>
    <w:rsid w:val="00747D90"/>
    <w:rsid w:val="007502A7"/>
    <w:rsid w:val="00750A46"/>
    <w:rsid w:val="0075289B"/>
    <w:rsid w:val="0075478A"/>
    <w:rsid w:val="007553C2"/>
    <w:rsid w:val="00757141"/>
    <w:rsid w:val="00757CBD"/>
    <w:rsid w:val="007609C7"/>
    <w:rsid w:val="0076290A"/>
    <w:rsid w:val="00763684"/>
    <w:rsid w:val="00765494"/>
    <w:rsid w:val="00773E97"/>
    <w:rsid w:val="00774293"/>
    <w:rsid w:val="007775FF"/>
    <w:rsid w:val="00781877"/>
    <w:rsid w:val="00786B4D"/>
    <w:rsid w:val="007877ED"/>
    <w:rsid w:val="00787AB5"/>
    <w:rsid w:val="00791285"/>
    <w:rsid w:val="007913F1"/>
    <w:rsid w:val="00793A97"/>
    <w:rsid w:val="0079565B"/>
    <w:rsid w:val="0079746C"/>
    <w:rsid w:val="007A47FF"/>
    <w:rsid w:val="007A492F"/>
    <w:rsid w:val="007B0842"/>
    <w:rsid w:val="007B134F"/>
    <w:rsid w:val="007B1916"/>
    <w:rsid w:val="007B1EC3"/>
    <w:rsid w:val="007B3AB3"/>
    <w:rsid w:val="007B6200"/>
    <w:rsid w:val="007B7918"/>
    <w:rsid w:val="007C0321"/>
    <w:rsid w:val="007C049A"/>
    <w:rsid w:val="007C2E73"/>
    <w:rsid w:val="007C3004"/>
    <w:rsid w:val="007C6B0A"/>
    <w:rsid w:val="007C6D67"/>
    <w:rsid w:val="007D05D1"/>
    <w:rsid w:val="007D0A1D"/>
    <w:rsid w:val="007D2611"/>
    <w:rsid w:val="007D28ED"/>
    <w:rsid w:val="007E2148"/>
    <w:rsid w:val="007E768D"/>
    <w:rsid w:val="007F053D"/>
    <w:rsid w:val="007F13C1"/>
    <w:rsid w:val="007F476A"/>
    <w:rsid w:val="007F5638"/>
    <w:rsid w:val="007F5AE3"/>
    <w:rsid w:val="007F7DEF"/>
    <w:rsid w:val="007F7F02"/>
    <w:rsid w:val="00803088"/>
    <w:rsid w:val="00803438"/>
    <w:rsid w:val="008049DA"/>
    <w:rsid w:val="00810FE0"/>
    <w:rsid w:val="00813C77"/>
    <w:rsid w:val="008178C7"/>
    <w:rsid w:val="00821A38"/>
    <w:rsid w:val="008253F1"/>
    <w:rsid w:val="008257DB"/>
    <w:rsid w:val="00827CE4"/>
    <w:rsid w:val="008319C1"/>
    <w:rsid w:val="00831B57"/>
    <w:rsid w:val="008346DB"/>
    <w:rsid w:val="00835066"/>
    <w:rsid w:val="00837D6D"/>
    <w:rsid w:val="0084135E"/>
    <w:rsid w:val="00841B25"/>
    <w:rsid w:val="0084232F"/>
    <w:rsid w:val="008424E9"/>
    <w:rsid w:val="0084655A"/>
    <w:rsid w:val="00846698"/>
    <w:rsid w:val="00846D38"/>
    <w:rsid w:val="008470F9"/>
    <w:rsid w:val="0084732C"/>
    <w:rsid w:val="008529E5"/>
    <w:rsid w:val="00852DF9"/>
    <w:rsid w:val="008544FD"/>
    <w:rsid w:val="00855270"/>
    <w:rsid w:val="008553F9"/>
    <w:rsid w:val="00855C7F"/>
    <w:rsid w:val="00855D9B"/>
    <w:rsid w:val="0085641A"/>
    <w:rsid w:val="008575D8"/>
    <w:rsid w:val="00857864"/>
    <w:rsid w:val="00860DF0"/>
    <w:rsid w:val="0086135C"/>
    <w:rsid w:val="00864A74"/>
    <w:rsid w:val="0086684B"/>
    <w:rsid w:val="00872846"/>
    <w:rsid w:val="0087626B"/>
    <w:rsid w:val="00876590"/>
    <w:rsid w:val="008779B3"/>
    <w:rsid w:val="008800C4"/>
    <w:rsid w:val="00882DD3"/>
    <w:rsid w:val="008838CB"/>
    <w:rsid w:val="008839D0"/>
    <w:rsid w:val="00885094"/>
    <w:rsid w:val="00887258"/>
    <w:rsid w:val="0089222F"/>
    <w:rsid w:val="00892330"/>
    <w:rsid w:val="008926C9"/>
    <w:rsid w:val="00892F63"/>
    <w:rsid w:val="00893833"/>
    <w:rsid w:val="00893EA2"/>
    <w:rsid w:val="008963AF"/>
    <w:rsid w:val="008A3B55"/>
    <w:rsid w:val="008A4350"/>
    <w:rsid w:val="008A5147"/>
    <w:rsid w:val="008A6786"/>
    <w:rsid w:val="008A6D1F"/>
    <w:rsid w:val="008A78F5"/>
    <w:rsid w:val="008B1170"/>
    <w:rsid w:val="008B37C1"/>
    <w:rsid w:val="008B5C25"/>
    <w:rsid w:val="008C0870"/>
    <w:rsid w:val="008C191E"/>
    <w:rsid w:val="008C1AA6"/>
    <w:rsid w:val="008C2780"/>
    <w:rsid w:val="008C3857"/>
    <w:rsid w:val="008C4436"/>
    <w:rsid w:val="008C5EF9"/>
    <w:rsid w:val="008C72A1"/>
    <w:rsid w:val="008C79A7"/>
    <w:rsid w:val="008D5B4B"/>
    <w:rsid w:val="008E012E"/>
    <w:rsid w:val="008E18DE"/>
    <w:rsid w:val="008E216D"/>
    <w:rsid w:val="008E2F5B"/>
    <w:rsid w:val="008E31C5"/>
    <w:rsid w:val="008E70CD"/>
    <w:rsid w:val="008F76D0"/>
    <w:rsid w:val="009006AD"/>
    <w:rsid w:val="0090164B"/>
    <w:rsid w:val="00904FF2"/>
    <w:rsid w:val="00906D4C"/>
    <w:rsid w:val="00910007"/>
    <w:rsid w:val="00910B11"/>
    <w:rsid w:val="00912534"/>
    <w:rsid w:val="0091384C"/>
    <w:rsid w:val="009164B2"/>
    <w:rsid w:val="00916755"/>
    <w:rsid w:val="00920F4F"/>
    <w:rsid w:val="009215E8"/>
    <w:rsid w:val="00923805"/>
    <w:rsid w:val="009247DF"/>
    <w:rsid w:val="0092591C"/>
    <w:rsid w:val="0092695E"/>
    <w:rsid w:val="0092762A"/>
    <w:rsid w:val="00927BFD"/>
    <w:rsid w:val="00933000"/>
    <w:rsid w:val="0093378E"/>
    <w:rsid w:val="009348E7"/>
    <w:rsid w:val="0093673D"/>
    <w:rsid w:val="00937B19"/>
    <w:rsid w:val="00937F37"/>
    <w:rsid w:val="00940AA3"/>
    <w:rsid w:val="009414B3"/>
    <w:rsid w:val="00950918"/>
    <w:rsid w:val="0095478F"/>
    <w:rsid w:val="00954F27"/>
    <w:rsid w:val="00954F43"/>
    <w:rsid w:val="00955031"/>
    <w:rsid w:val="0095546A"/>
    <w:rsid w:val="00955AC7"/>
    <w:rsid w:val="00956851"/>
    <w:rsid w:val="00957866"/>
    <w:rsid w:val="00960426"/>
    <w:rsid w:val="00964689"/>
    <w:rsid w:val="009654AF"/>
    <w:rsid w:val="00971206"/>
    <w:rsid w:val="00972992"/>
    <w:rsid w:val="00974047"/>
    <w:rsid w:val="009753D7"/>
    <w:rsid w:val="00977456"/>
    <w:rsid w:val="0097787C"/>
    <w:rsid w:val="00980B83"/>
    <w:rsid w:val="00980D2B"/>
    <w:rsid w:val="00980FCA"/>
    <w:rsid w:val="009843C3"/>
    <w:rsid w:val="0098575B"/>
    <w:rsid w:val="00993BF5"/>
    <w:rsid w:val="00994536"/>
    <w:rsid w:val="00994B0A"/>
    <w:rsid w:val="009957F8"/>
    <w:rsid w:val="00995F62"/>
    <w:rsid w:val="00996F14"/>
    <w:rsid w:val="009A0886"/>
    <w:rsid w:val="009A0BFF"/>
    <w:rsid w:val="009A3E48"/>
    <w:rsid w:val="009B104A"/>
    <w:rsid w:val="009B218B"/>
    <w:rsid w:val="009B417D"/>
    <w:rsid w:val="009B5330"/>
    <w:rsid w:val="009C00B8"/>
    <w:rsid w:val="009C130A"/>
    <w:rsid w:val="009C1B98"/>
    <w:rsid w:val="009C1BE0"/>
    <w:rsid w:val="009C3990"/>
    <w:rsid w:val="009C51E9"/>
    <w:rsid w:val="009C7C79"/>
    <w:rsid w:val="009D0FDD"/>
    <w:rsid w:val="009D1A56"/>
    <w:rsid w:val="009D27D3"/>
    <w:rsid w:val="009D34DE"/>
    <w:rsid w:val="009D36FC"/>
    <w:rsid w:val="009D3C51"/>
    <w:rsid w:val="009E0696"/>
    <w:rsid w:val="009E317B"/>
    <w:rsid w:val="009E4FD2"/>
    <w:rsid w:val="009E6081"/>
    <w:rsid w:val="009F00C3"/>
    <w:rsid w:val="009F18E1"/>
    <w:rsid w:val="009F2173"/>
    <w:rsid w:val="009F263D"/>
    <w:rsid w:val="009F3123"/>
    <w:rsid w:val="009F413B"/>
    <w:rsid w:val="009F430B"/>
    <w:rsid w:val="009F4995"/>
    <w:rsid w:val="009F53EC"/>
    <w:rsid w:val="00A00445"/>
    <w:rsid w:val="00A040E1"/>
    <w:rsid w:val="00A041D1"/>
    <w:rsid w:val="00A05CB4"/>
    <w:rsid w:val="00A05E41"/>
    <w:rsid w:val="00A06A6B"/>
    <w:rsid w:val="00A1122D"/>
    <w:rsid w:val="00A1187C"/>
    <w:rsid w:val="00A201FC"/>
    <w:rsid w:val="00A22946"/>
    <w:rsid w:val="00A244D1"/>
    <w:rsid w:val="00A248CD"/>
    <w:rsid w:val="00A26256"/>
    <w:rsid w:val="00A269B3"/>
    <w:rsid w:val="00A26F6D"/>
    <w:rsid w:val="00A271B0"/>
    <w:rsid w:val="00A2795C"/>
    <w:rsid w:val="00A3021F"/>
    <w:rsid w:val="00A345CA"/>
    <w:rsid w:val="00A34BCF"/>
    <w:rsid w:val="00A37FAD"/>
    <w:rsid w:val="00A41C85"/>
    <w:rsid w:val="00A425D9"/>
    <w:rsid w:val="00A43729"/>
    <w:rsid w:val="00A43FE2"/>
    <w:rsid w:val="00A4429C"/>
    <w:rsid w:val="00A47171"/>
    <w:rsid w:val="00A503DB"/>
    <w:rsid w:val="00A51994"/>
    <w:rsid w:val="00A51C8C"/>
    <w:rsid w:val="00A52B51"/>
    <w:rsid w:val="00A538C3"/>
    <w:rsid w:val="00A5395E"/>
    <w:rsid w:val="00A547AA"/>
    <w:rsid w:val="00A54B47"/>
    <w:rsid w:val="00A55136"/>
    <w:rsid w:val="00A5550E"/>
    <w:rsid w:val="00A56991"/>
    <w:rsid w:val="00A6032E"/>
    <w:rsid w:val="00A604D1"/>
    <w:rsid w:val="00A64304"/>
    <w:rsid w:val="00A6553D"/>
    <w:rsid w:val="00A66321"/>
    <w:rsid w:val="00A702C7"/>
    <w:rsid w:val="00A70344"/>
    <w:rsid w:val="00A71563"/>
    <w:rsid w:val="00A7185D"/>
    <w:rsid w:val="00A718D3"/>
    <w:rsid w:val="00A7195E"/>
    <w:rsid w:val="00A7286E"/>
    <w:rsid w:val="00A76258"/>
    <w:rsid w:val="00A800A4"/>
    <w:rsid w:val="00A80452"/>
    <w:rsid w:val="00A8100B"/>
    <w:rsid w:val="00A818C3"/>
    <w:rsid w:val="00A8235B"/>
    <w:rsid w:val="00A82A3D"/>
    <w:rsid w:val="00A847A1"/>
    <w:rsid w:val="00A85A21"/>
    <w:rsid w:val="00A8628C"/>
    <w:rsid w:val="00A902D4"/>
    <w:rsid w:val="00A93E94"/>
    <w:rsid w:val="00A9487F"/>
    <w:rsid w:val="00A94E0A"/>
    <w:rsid w:val="00A94F78"/>
    <w:rsid w:val="00A9525E"/>
    <w:rsid w:val="00A9531D"/>
    <w:rsid w:val="00AA3984"/>
    <w:rsid w:val="00AA46CE"/>
    <w:rsid w:val="00AA4BF4"/>
    <w:rsid w:val="00AA5825"/>
    <w:rsid w:val="00AA6007"/>
    <w:rsid w:val="00AA6DCB"/>
    <w:rsid w:val="00AA7B98"/>
    <w:rsid w:val="00AB0316"/>
    <w:rsid w:val="00AB1D3C"/>
    <w:rsid w:val="00AB2475"/>
    <w:rsid w:val="00AB34B2"/>
    <w:rsid w:val="00AB7C10"/>
    <w:rsid w:val="00AC16FF"/>
    <w:rsid w:val="00AC397A"/>
    <w:rsid w:val="00AC5607"/>
    <w:rsid w:val="00AC5693"/>
    <w:rsid w:val="00AC6897"/>
    <w:rsid w:val="00AC6985"/>
    <w:rsid w:val="00AC7A5F"/>
    <w:rsid w:val="00AD158D"/>
    <w:rsid w:val="00AD3905"/>
    <w:rsid w:val="00AD4258"/>
    <w:rsid w:val="00AD578B"/>
    <w:rsid w:val="00AD5908"/>
    <w:rsid w:val="00AD665D"/>
    <w:rsid w:val="00AE03E5"/>
    <w:rsid w:val="00AE0F7C"/>
    <w:rsid w:val="00AE3C1E"/>
    <w:rsid w:val="00AE3D47"/>
    <w:rsid w:val="00AE41F6"/>
    <w:rsid w:val="00AE4825"/>
    <w:rsid w:val="00AE5152"/>
    <w:rsid w:val="00AF2599"/>
    <w:rsid w:val="00AF734C"/>
    <w:rsid w:val="00B040E4"/>
    <w:rsid w:val="00B049B7"/>
    <w:rsid w:val="00B04C5A"/>
    <w:rsid w:val="00B067B1"/>
    <w:rsid w:val="00B11658"/>
    <w:rsid w:val="00B135A5"/>
    <w:rsid w:val="00B145D1"/>
    <w:rsid w:val="00B14C07"/>
    <w:rsid w:val="00B16687"/>
    <w:rsid w:val="00B17B6A"/>
    <w:rsid w:val="00B20901"/>
    <w:rsid w:val="00B20EA3"/>
    <w:rsid w:val="00B23F06"/>
    <w:rsid w:val="00B24038"/>
    <w:rsid w:val="00B26AD1"/>
    <w:rsid w:val="00B278EC"/>
    <w:rsid w:val="00B279E5"/>
    <w:rsid w:val="00B30726"/>
    <w:rsid w:val="00B3240D"/>
    <w:rsid w:val="00B34BF3"/>
    <w:rsid w:val="00B36BDB"/>
    <w:rsid w:val="00B373E1"/>
    <w:rsid w:val="00B40D93"/>
    <w:rsid w:val="00B42F08"/>
    <w:rsid w:val="00B44176"/>
    <w:rsid w:val="00B4650F"/>
    <w:rsid w:val="00B46C35"/>
    <w:rsid w:val="00B478E7"/>
    <w:rsid w:val="00B50808"/>
    <w:rsid w:val="00B51BD3"/>
    <w:rsid w:val="00B539AE"/>
    <w:rsid w:val="00B545E9"/>
    <w:rsid w:val="00B56B99"/>
    <w:rsid w:val="00B60750"/>
    <w:rsid w:val="00B61039"/>
    <w:rsid w:val="00B61E53"/>
    <w:rsid w:val="00B62C68"/>
    <w:rsid w:val="00B64F4D"/>
    <w:rsid w:val="00B65177"/>
    <w:rsid w:val="00B71A92"/>
    <w:rsid w:val="00B74D0A"/>
    <w:rsid w:val="00B74F1D"/>
    <w:rsid w:val="00B74F79"/>
    <w:rsid w:val="00B75376"/>
    <w:rsid w:val="00B77E26"/>
    <w:rsid w:val="00B814F7"/>
    <w:rsid w:val="00B81979"/>
    <w:rsid w:val="00B83AD1"/>
    <w:rsid w:val="00B84841"/>
    <w:rsid w:val="00B93C4A"/>
    <w:rsid w:val="00BA0EF6"/>
    <w:rsid w:val="00BA1A28"/>
    <w:rsid w:val="00BA37BA"/>
    <w:rsid w:val="00BA501C"/>
    <w:rsid w:val="00BA502A"/>
    <w:rsid w:val="00BA59D7"/>
    <w:rsid w:val="00BA61A2"/>
    <w:rsid w:val="00BB2683"/>
    <w:rsid w:val="00BB3DDE"/>
    <w:rsid w:val="00BB44DF"/>
    <w:rsid w:val="00BB4B4D"/>
    <w:rsid w:val="00BB4F93"/>
    <w:rsid w:val="00BB6CA8"/>
    <w:rsid w:val="00BB7D60"/>
    <w:rsid w:val="00BC08D6"/>
    <w:rsid w:val="00BC160F"/>
    <w:rsid w:val="00BC1DA3"/>
    <w:rsid w:val="00BC2F68"/>
    <w:rsid w:val="00BC3405"/>
    <w:rsid w:val="00BC3FF9"/>
    <w:rsid w:val="00BC5ADC"/>
    <w:rsid w:val="00BC5D58"/>
    <w:rsid w:val="00BC691E"/>
    <w:rsid w:val="00BD0B30"/>
    <w:rsid w:val="00BD1791"/>
    <w:rsid w:val="00BD24AC"/>
    <w:rsid w:val="00BD2B2E"/>
    <w:rsid w:val="00BD4DFD"/>
    <w:rsid w:val="00BD6F7D"/>
    <w:rsid w:val="00BD6FD0"/>
    <w:rsid w:val="00BE0708"/>
    <w:rsid w:val="00BE2455"/>
    <w:rsid w:val="00BE400F"/>
    <w:rsid w:val="00BE4F51"/>
    <w:rsid w:val="00BE579E"/>
    <w:rsid w:val="00BF24B6"/>
    <w:rsid w:val="00BF37D1"/>
    <w:rsid w:val="00BF37D8"/>
    <w:rsid w:val="00BF43BF"/>
    <w:rsid w:val="00BF5A22"/>
    <w:rsid w:val="00BF6F44"/>
    <w:rsid w:val="00BF766F"/>
    <w:rsid w:val="00C006B6"/>
    <w:rsid w:val="00C00D79"/>
    <w:rsid w:val="00C01AEE"/>
    <w:rsid w:val="00C024A2"/>
    <w:rsid w:val="00C02FCE"/>
    <w:rsid w:val="00C03CA6"/>
    <w:rsid w:val="00C04237"/>
    <w:rsid w:val="00C111D1"/>
    <w:rsid w:val="00C14102"/>
    <w:rsid w:val="00C15476"/>
    <w:rsid w:val="00C1561D"/>
    <w:rsid w:val="00C16A88"/>
    <w:rsid w:val="00C215FC"/>
    <w:rsid w:val="00C249A7"/>
    <w:rsid w:val="00C26313"/>
    <w:rsid w:val="00C3390F"/>
    <w:rsid w:val="00C41E29"/>
    <w:rsid w:val="00C42A11"/>
    <w:rsid w:val="00C44483"/>
    <w:rsid w:val="00C45F7F"/>
    <w:rsid w:val="00C47052"/>
    <w:rsid w:val="00C47170"/>
    <w:rsid w:val="00C47BD2"/>
    <w:rsid w:val="00C50D0C"/>
    <w:rsid w:val="00C515A2"/>
    <w:rsid w:val="00C519EA"/>
    <w:rsid w:val="00C52BA9"/>
    <w:rsid w:val="00C54981"/>
    <w:rsid w:val="00C56CD5"/>
    <w:rsid w:val="00C60EA8"/>
    <w:rsid w:val="00C6620A"/>
    <w:rsid w:val="00C669A7"/>
    <w:rsid w:val="00C66B5B"/>
    <w:rsid w:val="00C66F69"/>
    <w:rsid w:val="00C70718"/>
    <w:rsid w:val="00C7134D"/>
    <w:rsid w:val="00C724F5"/>
    <w:rsid w:val="00C727AF"/>
    <w:rsid w:val="00C7350F"/>
    <w:rsid w:val="00C7427A"/>
    <w:rsid w:val="00C75D83"/>
    <w:rsid w:val="00C76DE1"/>
    <w:rsid w:val="00C80A5A"/>
    <w:rsid w:val="00C8376C"/>
    <w:rsid w:val="00C8568B"/>
    <w:rsid w:val="00C8677C"/>
    <w:rsid w:val="00C90E1C"/>
    <w:rsid w:val="00C910C4"/>
    <w:rsid w:val="00C949A6"/>
    <w:rsid w:val="00C97D50"/>
    <w:rsid w:val="00CA1F69"/>
    <w:rsid w:val="00CA2449"/>
    <w:rsid w:val="00CA7CA4"/>
    <w:rsid w:val="00CB05C7"/>
    <w:rsid w:val="00CB0C77"/>
    <w:rsid w:val="00CB2F36"/>
    <w:rsid w:val="00CB5A0C"/>
    <w:rsid w:val="00CC0116"/>
    <w:rsid w:val="00CC2555"/>
    <w:rsid w:val="00CC2D97"/>
    <w:rsid w:val="00CC367E"/>
    <w:rsid w:val="00CC3BDF"/>
    <w:rsid w:val="00CC424C"/>
    <w:rsid w:val="00CC4632"/>
    <w:rsid w:val="00CC4FB7"/>
    <w:rsid w:val="00CD2043"/>
    <w:rsid w:val="00CD2EE4"/>
    <w:rsid w:val="00CD4128"/>
    <w:rsid w:val="00CD787D"/>
    <w:rsid w:val="00CD7D2B"/>
    <w:rsid w:val="00CE14E9"/>
    <w:rsid w:val="00CE2920"/>
    <w:rsid w:val="00CE57C6"/>
    <w:rsid w:val="00CF7235"/>
    <w:rsid w:val="00D02986"/>
    <w:rsid w:val="00D02E5D"/>
    <w:rsid w:val="00D03293"/>
    <w:rsid w:val="00D03545"/>
    <w:rsid w:val="00D03D9D"/>
    <w:rsid w:val="00D048AF"/>
    <w:rsid w:val="00D04B21"/>
    <w:rsid w:val="00D05644"/>
    <w:rsid w:val="00D0793A"/>
    <w:rsid w:val="00D1215F"/>
    <w:rsid w:val="00D12907"/>
    <w:rsid w:val="00D16F1C"/>
    <w:rsid w:val="00D20692"/>
    <w:rsid w:val="00D23A6A"/>
    <w:rsid w:val="00D24BA4"/>
    <w:rsid w:val="00D264D9"/>
    <w:rsid w:val="00D30CC7"/>
    <w:rsid w:val="00D31FEC"/>
    <w:rsid w:val="00D33304"/>
    <w:rsid w:val="00D335F7"/>
    <w:rsid w:val="00D3558B"/>
    <w:rsid w:val="00D400D9"/>
    <w:rsid w:val="00D404DC"/>
    <w:rsid w:val="00D41ADC"/>
    <w:rsid w:val="00D43948"/>
    <w:rsid w:val="00D4549B"/>
    <w:rsid w:val="00D46CDE"/>
    <w:rsid w:val="00D47D83"/>
    <w:rsid w:val="00D504D1"/>
    <w:rsid w:val="00D5398A"/>
    <w:rsid w:val="00D55D47"/>
    <w:rsid w:val="00D57430"/>
    <w:rsid w:val="00D618AC"/>
    <w:rsid w:val="00D61B01"/>
    <w:rsid w:val="00D62C58"/>
    <w:rsid w:val="00D6790D"/>
    <w:rsid w:val="00D67C4D"/>
    <w:rsid w:val="00D71AC3"/>
    <w:rsid w:val="00D73467"/>
    <w:rsid w:val="00D73B69"/>
    <w:rsid w:val="00D73E75"/>
    <w:rsid w:val="00D75BF9"/>
    <w:rsid w:val="00D75FE6"/>
    <w:rsid w:val="00D76367"/>
    <w:rsid w:val="00D806B3"/>
    <w:rsid w:val="00D812A7"/>
    <w:rsid w:val="00D87160"/>
    <w:rsid w:val="00D90853"/>
    <w:rsid w:val="00D92CFE"/>
    <w:rsid w:val="00D93B2F"/>
    <w:rsid w:val="00D95F74"/>
    <w:rsid w:val="00D9690E"/>
    <w:rsid w:val="00DA0C38"/>
    <w:rsid w:val="00DA54CB"/>
    <w:rsid w:val="00DA5E11"/>
    <w:rsid w:val="00DB0723"/>
    <w:rsid w:val="00DB0DCB"/>
    <w:rsid w:val="00DB2F47"/>
    <w:rsid w:val="00DB343F"/>
    <w:rsid w:val="00DB3DEF"/>
    <w:rsid w:val="00DB52F6"/>
    <w:rsid w:val="00DB544F"/>
    <w:rsid w:val="00DB6E81"/>
    <w:rsid w:val="00DB6FDF"/>
    <w:rsid w:val="00DC1437"/>
    <w:rsid w:val="00DC3C91"/>
    <w:rsid w:val="00DC4C89"/>
    <w:rsid w:val="00DC6726"/>
    <w:rsid w:val="00DC6C46"/>
    <w:rsid w:val="00DD150E"/>
    <w:rsid w:val="00DD37F3"/>
    <w:rsid w:val="00DD5431"/>
    <w:rsid w:val="00DD6E0F"/>
    <w:rsid w:val="00DD7846"/>
    <w:rsid w:val="00DE0C6A"/>
    <w:rsid w:val="00DE1596"/>
    <w:rsid w:val="00DE18ED"/>
    <w:rsid w:val="00DE37B8"/>
    <w:rsid w:val="00DE4E87"/>
    <w:rsid w:val="00DE559B"/>
    <w:rsid w:val="00DE6F87"/>
    <w:rsid w:val="00DF1353"/>
    <w:rsid w:val="00DF2A30"/>
    <w:rsid w:val="00DF2E73"/>
    <w:rsid w:val="00DF3B75"/>
    <w:rsid w:val="00DF3D9E"/>
    <w:rsid w:val="00DF4B01"/>
    <w:rsid w:val="00DF4E63"/>
    <w:rsid w:val="00DF5BAF"/>
    <w:rsid w:val="00E00C95"/>
    <w:rsid w:val="00E01596"/>
    <w:rsid w:val="00E01750"/>
    <w:rsid w:val="00E04E44"/>
    <w:rsid w:val="00E05226"/>
    <w:rsid w:val="00E06D93"/>
    <w:rsid w:val="00E110E4"/>
    <w:rsid w:val="00E11888"/>
    <w:rsid w:val="00E15960"/>
    <w:rsid w:val="00E16854"/>
    <w:rsid w:val="00E17D58"/>
    <w:rsid w:val="00E2194E"/>
    <w:rsid w:val="00E21F1F"/>
    <w:rsid w:val="00E227D1"/>
    <w:rsid w:val="00E25886"/>
    <w:rsid w:val="00E30911"/>
    <w:rsid w:val="00E309E1"/>
    <w:rsid w:val="00E32792"/>
    <w:rsid w:val="00E35ADA"/>
    <w:rsid w:val="00E4001F"/>
    <w:rsid w:val="00E40507"/>
    <w:rsid w:val="00E43C6F"/>
    <w:rsid w:val="00E460B0"/>
    <w:rsid w:val="00E4754B"/>
    <w:rsid w:val="00E47C66"/>
    <w:rsid w:val="00E501D0"/>
    <w:rsid w:val="00E51F84"/>
    <w:rsid w:val="00E53068"/>
    <w:rsid w:val="00E5370D"/>
    <w:rsid w:val="00E556A9"/>
    <w:rsid w:val="00E600B1"/>
    <w:rsid w:val="00E61167"/>
    <w:rsid w:val="00E625CF"/>
    <w:rsid w:val="00E639E4"/>
    <w:rsid w:val="00E642EC"/>
    <w:rsid w:val="00E64F8A"/>
    <w:rsid w:val="00E7294E"/>
    <w:rsid w:val="00E73FCB"/>
    <w:rsid w:val="00E73FF0"/>
    <w:rsid w:val="00E74FCA"/>
    <w:rsid w:val="00E76F2E"/>
    <w:rsid w:val="00E81199"/>
    <w:rsid w:val="00E8176D"/>
    <w:rsid w:val="00E8330F"/>
    <w:rsid w:val="00E86DD4"/>
    <w:rsid w:val="00E9054A"/>
    <w:rsid w:val="00E91867"/>
    <w:rsid w:val="00E927E5"/>
    <w:rsid w:val="00E9299E"/>
    <w:rsid w:val="00E941CC"/>
    <w:rsid w:val="00E9429E"/>
    <w:rsid w:val="00E94553"/>
    <w:rsid w:val="00EA0190"/>
    <w:rsid w:val="00EA0C4B"/>
    <w:rsid w:val="00EA0D56"/>
    <w:rsid w:val="00EA1D9E"/>
    <w:rsid w:val="00EA2197"/>
    <w:rsid w:val="00EA2DDF"/>
    <w:rsid w:val="00EA2E0D"/>
    <w:rsid w:val="00EA4C79"/>
    <w:rsid w:val="00EB1B56"/>
    <w:rsid w:val="00EB24F3"/>
    <w:rsid w:val="00EB478D"/>
    <w:rsid w:val="00EB7673"/>
    <w:rsid w:val="00EC12FE"/>
    <w:rsid w:val="00EC35F1"/>
    <w:rsid w:val="00EC3C3A"/>
    <w:rsid w:val="00EC5176"/>
    <w:rsid w:val="00EC534C"/>
    <w:rsid w:val="00ED14ED"/>
    <w:rsid w:val="00ED45E9"/>
    <w:rsid w:val="00EE0EA3"/>
    <w:rsid w:val="00EE10AC"/>
    <w:rsid w:val="00EE1425"/>
    <w:rsid w:val="00EE2186"/>
    <w:rsid w:val="00EE4D80"/>
    <w:rsid w:val="00EE4EAF"/>
    <w:rsid w:val="00EE707B"/>
    <w:rsid w:val="00EF69E5"/>
    <w:rsid w:val="00EF6DB2"/>
    <w:rsid w:val="00F01C83"/>
    <w:rsid w:val="00F01CB8"/>
    <w:rsid w:val="00F0382C"/>
    <w:rsid w:val="00F04E89"/>
    <w:rsid w:val="00F05164"/>
    <w:rsid w:val="00F07240"/>
    <w:rsid w:val="00F176E6"/>
    <w:rsid w:val="00F17D3F"/>
    <w:rsid w:val="00F2074A"/>
    <w:rsid w:val="00F229C5"/>
    <w:rsid w:val="00F2352B"/>
    <w:rsid w:val="00F312BB"/>
    <w:rsid w:val="00F33FB1"/>
    <w:rsid w:val="00F3488D"/>
    <w:rsid w:val="00F34AC8"/>
    <w:rsid w:val="00F3650F"/>
    <w:rsid w:val="00F374CB"/>
    <w:rsid w:val="00F37AA8"/>
    <w:rsid w:val="00F37CAF"/>
    <w:rsid w:val="00F41D69"/>
    <w:rsid w:val="00F436C0"/>
    <w:rsid w:val="00F4404A"/>
    <w:rsid w:val="00F45048"/>
    <w:rsid w:val="00F453E1"/>
    <w:rsid w:val="00F5059E"/>
    <w:rsid w:val="00F509D4"/>
    <w:rsid w:val="00F525AF"/>
    <w:rsid w:val="00F53272"/>
    <w:rsid w:val="00F543B3"/>
    <w:rsid w:val="00F55823"/>
    <w:rsid w:val="00F562AE"/>
    <w:rsid w:val="00F57AF0"/>
    <w:rsid w:val="00F602DB"/>
    <w:rsid w:val="00F63DF8"/>
    <w:rsid w:val="00F651E4"/>
    <w:rsid w:val="00F70B16"/>
    <w:rsid w:val="00F7137B"/>
    <w:rsid w:val="00F74679"/>
    <w:rsid w:val="00F77800"/>
    <w:rsid w:val="00F77CD7"/>
    <w:rsid w:val="00F77F06"/>
    <w:rsid w:val="00F813CF"/>
    <w:rsid w:val="00F835E6"/>
    <w:rsid w:val="00F8678C"/>
    <w:rsid w:val="00F8782D"/>
    <w:rsid w:val="00F87F54"/>
    <w:rsid w:val="00F95B5D"/>
    <w:rsid w:val="00F960F2"/>
    <w:rsid w:val="00F97192"/>
    <w:rsid w:val="00F979E6"/>
    <w:rsid w:val="00FA2A00"/>
    <w:rsid w:val="00FA629A"/>
    <w:rsid w:val="00FA756B"/>
    <w:rsid w:val="00FB12F8"/>
    <w:rsid w:val="00FB3C07"/>
    <w:rsid w:val="00FB489E"/>
    <w:rsid w:val="00FB514C"/>
    <w:rsid w:val="00FB5D3F"/>
    <w:rsid w:val="00FB6C4F"/>
    <w:rsid w:val="00FB7927"/>
    <w:rsid w:val="00FC12C3"/>
    <w:rsid w:val="00FC1A4E"/>
    <w:rsid w:val="00FC2285"/>
    <w:rsid w:val="00FC353C"/>
    <w:rsid w:val="00FC3A6C"/>
    <w:rsid w:val="00FC5557"/>
    <w:rsid w:val="00FD10ED"/>
    <w:rsid w:val="00FD2190"/>
    <w:rsid w:val="00FD5366"/>
    <w:rsid w:val="00FD5550"/>
    <w:rsid w:val="00FE1C2A"/>
    <w:rsid w:val="00FE229B"/>
    <w:rsid w:val="00FE541D"/>
    <w:rsid w:val="00FF2C5C"/>
    <w:rsid w:val="00FF37D4"/>
    <w:rsid w:val="00FF41A0"/>
    <w:rsid w:val="00FF4555"/>
    <w:rsid w:val="00FF4B30"/>
    <w:rsid w:val="00FF526C"/>
    <w:rsid w:val="00FF5A53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36868"/>
  <w15:chartTrackingRefBased/>
  <w15:docId w15:val="{C768D63D-7AF5-4362-955F-04D66AD7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BB3DDE"/>
    <w:pPr>
      <w:numPr>
        <w:ilvl w:val="1"/>
      </w:numPr>
      <w:ind w:left="709" w:hanging="709"/>
      <w:outlineLvl w:val="0"/>
    </w:pPr>
    <w:rPr>
      <w:b w:val="0"/>
      <w:bCs w:val="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34A1E"/>
    <w:pPr>
      <w:numPr>
        <w:ilvl w:val="2"/>
      </w:numPr>
      <w:outlineLvl w:val="1"/>
    </w:pPr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A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C87"/>
    <w:pPr>
      <w:ind w:left="720"/>
      <w:contextualSpacing/>
    </w:pPr>
  </w:style>
  <w:style w:type="paragraph" w:styleId="Bezodstpw">
    <w:name w:val="No Spacing"/>
    <w:basedOn w:val="Akapitzlist"/>
    <w:uiPriority w:val="1"/>
    <w:qFormat/>
    <w:rsid w:val="00803088"/>
    <w:pPr>
      <w:numPr>
        <w:numId w:val="1"/>
      </w:numPr>
      <w:spacing w:after="240" w:line="276" w:lineRule="auto"/>
      <w:contextualSpacing w:val="0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B3DDE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E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E12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E12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34A1E"/>
    <w:rPr>
      <w:rFonts w:ascii="Times New Roman" w:hAnsi="Times New Roman" w:cs="Times New Roman"/>
      <w:color w:val="000000"/>
      <w:sz w:val="20"/>
      <w:szCs w:val="20"/>
    </w:rPr>
  </w:style>
  <w:style w:type="paragraph" w:customStyle="1" w:styleId="Zwykytekst1">
    <w:name w:val="Zwykły tekst1"/>
    <w:basedOn w:val="Normalny"/>
    <w:link w:val="Zwykytekst1Znak"/>
    <w:uiPriority w:val="99"/>
    <w:rsid w:val="0045572A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autoSpaceDE w:val="0"/>
      <w:autoSpaceDN w:val="0"/>
      <w:adjustRightInd w:val="0"/>
      <w:spacing w:after="170" w:line="288" w:lineRule="auto"/>
      <w:jc w:val="both"/>
    </w:pPr>
    <w:rPr>
      <w:rFonts w:ascii="Times New Roman" w:eastAsia="Arial Unicode MS" w:hAnsi="Times New Roman" w:cs="Courier New"/>
      <w:color w:val="00000A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A1F6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CA1F69"/>
    <w:pPr>
      <w:widowControl w:val="0"/>
      <w:tabs>
        <w:tab w:val="left" w:pos="284"/>
        <w:tab w:val="left" w:pos="511"/>
        <w:tab w:val="left" w:pos="567"/>
        <w:tab w:val="left" w:pos="794"/>
        <w:tab w:val="left" w:pos="851"/>
        <w:tab w:val="left" w:pos="1078"/>
        <w:tab w:val="left" w:pos="1134"/>
        <w:tab w:val="left" w:pos="1361"/>
        <w:tab w:val="left" w:pos="1418"/>
        <w:tab w:val="left" w:pos="1645"/>
      </w:tabs>
      <w:suppressAutoHyphens/>
      <w:autoSpaceDE w:val="0"/>
      <w:autoSpaceDN w:val="0"/>
      <w:adjustRightInd w:val="0"/>
      <w:spacing w:after="0" w:line="100" w:lineRule="atLeast"/>
      <w:ind w:left="227" w:hanging="227"/>
      <w:jc w:val="both"/>
    </w:pPr>
    <w:rPr>
      <w:rFonts w:ascii="Times New Roman" w:eastAsia="Arial Unicode MS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A1F6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A1F69"/>
    <w:rPr>
      <w:rFonts w:ascii="Times New Roman" w:eastAsia="Arial Unicode MS" w:hAnsi="Times New Roman" w:cs="Times New Roman"/>
      <w:color w:val="00000A"/>
      <w:sz w:val="20"/>
      <w:szCs w:val="20"/>
      <w:lang w:eastAsia="pl-PL"/>
    </w:rPr>
  </w:style>
  <w:style w:type="paragraph" w:customStyle="1" w:styleId="Zaczniki">
    <w:name w:val="Załączniki"/>
    <w:basedOn w:val="Zwykytekst1"/>
    <w:rsid w:val="0019583F"/>
  </w:style>
  <w:style w:type="character" w:styleId="Uwydatnienie">
    <w:name w:val="Emphasis"/>
    <w:basedOn w:val="Domylnaczcionkaakapitu"/>
    <w:uiPriority w:val="20"/>
    <w:qFormat/>
    <w:rsid w:val="00757CBD"/>
    <w:rPr>
      <w:i/>
      <w:iCs/>
    </w:rPr>
  </w:style>
  <w:style w:type="paragraph" w:customStyle="1" w:styleId="Styl3">
    <w:name w:val="Styl 3"/>
    <w:basedOn w:val="Nagwek2"/>
    <w:link w:val="Styl3Znak"/>
    <w:autoRedefine/>
    <w:qFormat/>
    <w:rsid w:val="00C42A11"/>
    <w:pPr>
      <w:numPr>
        <w:ilvl w:val="3"/>
      </w:numPr>
    </w:pPr>
  </w:style>
  <w:style w:type="paragraph" w:customStyle="1" w:styleId="Styl4">
    <w:name w:val="Styl 4"/>
    <w:basedOn w:val="Styl3"/>
    <w:link w:val="Styl4Znak"/>
    <w:qFormat/>
    <w:rsid w:val="00D61B01"/>
    <w:pPr>
      <w:numPr>
        <w:ilvl w:val="4"/>
      </w:numPr>
    </w:pPr>
  </w:style>
  <w:style w:type="character" w:customStyle="1" w:styleId="Zwykytekst1Znak">
    <w:name w:val="Zwykły tekst1 Znak"/>
    <w:basedOn w:val="Domylnaczcionkaakapitu"/>
    <w:link w:val="Zwykytekst1"/>
    <w:uiPriority w:val="99"/>
    <w:rsid w:val="00371409"/>
    <w:rPr>
      <w:rFonts w:ascii="Times New Roman" w:eastAsia="Arial Unicode MS" w:hAnsi="Times New Roman" w:cs="Courier New"/>
      <w:color w:val="00000A"/>
      <w:sz w:val="20"/>
      <w:szCs w:val="20"/>
      <w:lang w:eastAsia="pl-PL"/>
    </w:rPr>
  </w:style>
  <w:style w:type="character" w:customStyle="1" w:styleId="Styl3Znak">
    <w:name w:val="Styl 3 Znak"/>
    <w:basedOn w:val="Zwykytekst1Znak"/>
    <w:link w:val="Styl3"/>
    <w:rsid w:val="00C42A11"/>
    <w:rPr>
      <w:rFonts w:ascii="Times New Roman" w:eastAsia="Arial Unicode MS" w:hAnsi="Times New Roman" w:cs="Times New Roman"/>
      <w:color w:val="000000"/>
      <w:sz w:val="20"/>
      <w:szCs w:val="20"/>
      <w:lang w:eastAsia="pl-PL"/>
    </w:rPr>
  </w:style>
  <w:style w:type="character" w:customStyle="1" w:styleId="Styl4Znak">
    <w:name w:val="Styl 4 Znak"/>
    <w:basedOn w:val="Styl3Znak"/>
    <w:link w:val="Styl4"/>
    <w:rsid w:val="00D61B01"/>
    <w:rPr>
      <w:rFonts w:ascii="Times New Roman" w:eastAsia="Arial Unicode MS" w:hAnsi="Times New Roman" w:cs="Times New Roman"/>
      <w:color w:val="000000"/>
      <w:sz w:val="20"/>
      <w:szCs w:val="20"/>
      <w:lang w:eastAsia="pl-PL"/>
    </w:rPr>
  </w:style>
  <w:style w:type="paragraph" w:customStyle="1" w:styleId="Styl5">
    <w:name w:val="Styl 5"/>
    <w:basedOn w:val="Styl4"/>
    <w:link w:val="Styl5Znak"/>
    <w:qFormat/>
    <w:rsid w:val="00841B25"/>
    <w:pPr>
      <w:numPr>
        <w:ilvl w:val="5"/>
      </w:numPr>
    </w:pPr>
  </w:style>
  <w:style w:type="paragraph" w:customStyle="1" w:styleId="Styl6">
    <w:name w:val="Styl 6"/>
    <w:basedOn w:val="Styl5"/>
    <w:link w:val="Styl6Znak"/>
    <w:qFormat/>
    <w:rsid w:val="00841B25"/>
    <w:pPr>
      <w:numPr>
        <w:ilvl w:val="6"/>
      </w:numPr>
    </w:pPr>
  </w:style>
  <w:style w:type="character" w:customStyle="1" w:styleId="Styl5Znak">
    <w:name w:val="Styl 5 Znak"/>
    <w:basedOn w:val="Styl4Znak"/>
    <w:link w:val="Styl5"/>
    <w:rsid w:val="00841B25"/>
    <w:rPr>
      <w:rFonts w:ascii="Times New Roman" w:eastAsia="Arial Unicode MS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6Znak">
    <w:name w:val="Styl 6 Znak"/>
    <w:basedOn w:val="Styl5Znak"/>
    <w:link w:val="Styl6"/>
    <w:rsid w:val="00841B25"/>
    <w:rPr>
      <w:rFonts w:ascii="Times New Roman" w:eastAsia="Arial Unicode MS" w:hAnsi="Times New Roman" w:cs="Times New Roman"/>
      <w:color w:val="00000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B7AB4"/>
  </w:style>
  <w:style w:type="paragraph" w:styleId="Stopka">
    <w:name w:val="footer"/>
    <w:basedOn w:val="Normalny"/>
    <w:link w:val="StopkaZnak"/>
    <w:uiPriority w:val="99"/>
    <w:unhideWhenUsed/>
    <w:rsid w:val="006B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B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14C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14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03088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4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4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DB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03088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A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5777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7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Bezodstpw"/>
    <w:next w:val="Normalny"/>
    <w:link w:val="TytuZnak"/>
    <w:uiPriority w:val="10"/>
    <w:qFormat/>
    <w:rsid w:val="00690B58"/>
    <w:pPr>
      <w:ind w:left="709" w:hanging="709"/>
    </w:pPr>
    <w:rPr>
      <w:b w:val="0"/>
      <w:bCs w:val="0"/>
    </w:rPr>
  </w:style>
  <w:style w:type="character" w:customStyle="1" w:styleId="TytuZnak">
    <w:name w:val="Tytuł Znak"/>
    <w:basedOn w:val="Domylnaczcionkaakapitu"/>
    <w:link w:val="Tytu"/>
    <w:uiPriority w:val="10"/>
    <w:rsid w:val="00690B5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7DD2F-EB9C-DD43-98FD-9402BEFC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2760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Jerszyński</dc:creator>
  <cp:keywords/>
  <dc:description/>
  <cp:lastModifiedBy>Irena Nowicka</cp:lastModifiedBy>
  <cp:revision>90</cp:revision>
  <cp:lastPrinted>2020-09-07T11:44:00Z</cp:lastPrinted>
  <dcterms:created xsi:type="dcterms:W3CDTF">2022-12-14T12:30:00Z</dcterms:created>
  <dcterms:modified xsi:type="dcterms:W3CDTF">2023-12-04T13:49:00Z</dcterms:modified>
</cp:coreProperties>
</file>