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3766" w14:textId="54149704" w:rsidR="00F501A5" w:rsidRPr="002C29F1" w:rsidRDefault="00F501A5" w:rsidP="002C29F1">
      <w:pPr>
        <w:pStyle w:val="Nagwek3"/>
        <w:numPr>
          <w:ilvl w:val="0"/>
          <w:numId w:val="0"/>
        </w:numPr>
        <w:ind w:left="709"/>
        <w:jc w:val="center"/>
        <w:rPr>
          <w:b/>
          <w:bCs/>
        </w:rPr>
      </w:pPr>
      <w:bookmarkStart w:id="0" w:name="_Ref335380278"/>
      <w:r w:rsidRPr="002C29F1">
        <w:rPr>
          <w:b/>
          <w:bCs/>
        </w:rPr>
        <w:t>ZAŁ</w:t>
      </w:r>
      <w:r w:rsidR="00B50DE7">
        <w:rPr>
          <w:b/>
          <w:bCs/>
        </w:rPr>
        <w:t>Ą</w:t>
      </w:r>
      <w:r w:rsidRPr="002C29F1">
        <w:rPr>
          <w:b/>
          <w:bCs/>
        </w:rPr>
        <w:t>CZNIK 4 DO OWU</w:t>
      </w:r>
    </w:p>
    <w:p w14:paraId="00F75016" w14:textId="7897A7A7" w:rsidR="00F501A5" w:rsidRPr="002C29F1" w:rsidRDefault="00F501A5" w:rsidP="002C29F1">
      <w:pPr>
        <w:pStyle w:val="Nagwek3"/>
        <w:numPr>
          <w:ilvl w:val="0"/>
          <w:numId w:val="0"/>
        </w:numPr>
        <w:ind w:left="792"/>
        <w:jc w:val="center"/>
        <w:rPr>
          <w:b/>
          <w:bCs/>
        </w:rPr>
      </w:pPr>
      <w:r w:rsidRPr="002C29F1">
        <w:rPr>
          <w:b/>
          <w:bCs/>
        </w:rPr>
        <w:t>ZASADY KORZYSTANIA Z DANYCH PBC LUB DANYCH OPRACOWANYCH WYDAWCY</w:t>
      </w:r>
    </w:p>
    <w:p w14:paraId="15A82FDC" w14:textId="62BBCD59" w:rsidR="00695127" w:rsidRPr="002C29F1" w:rsidRDefault="00695127" w:rsidP="003D078F">
      <w:pPr>
        <w:pStyle w:val="Nagwek2"/>
        <w:ind w:hanging="644"/>
        <w:rPr>
          <w:b w:val="0"/>
          <w:bCs/>
        </w:rPr>
      </w:pPr>
      <w:r w:rsidRPr="002C29F1">
        <w:rPr>
          <w:b w:val="0"/>
          <w:bCs/>
        </w:rPr>
        <w:t>Korzystanie z Danych PBC lub Danych Opracowanych Wydawcy, określone w art.</w:t>
      </w:r>
      <w:r w:rsidR="00F501A5" w:rsidRPr="002C29F1">
        <w:rPr>
          <w:b w:val="0"/>
          <w:bCs/>
        </w:rPr>
        <w:t xml:space="preserve"> 3.2 OWU</w:t>
      </w:r>
      <w:r w:rsidRPr="002C29F1">
        <w:rPr>
          <w:b w:val="0"/>
          <w:bCs/>
        </w:rPr>
        <w:t>, podlega następującym zasadom:</w:t>
      </w:r>
      <w:bookmarkEnd w:id="0"/>
    </w:p>
    <w:p w14:paraId="4C86F8D8" w14:textId="77777777" w:rsidR="009D1ADC" w:rsidRDefault="008F4B5D" w:rsidP="009D1ADC">
      <w:pPr>
        <w:pStyle w:val="Nagwek4"/>
      </w:pPr>
      <w:bookmarkStart w:id="1" w:name="_Ref27656096"/>
      <w:bookmarkStart w:id="2" w:name="_Ref335764824"/>
      <w:r w:rsidRPr="002C29F1">
        <w:t>Wydawca</w:t>
      </w:r>
      <w:r w:rsidRPr="00133ED9">
        <w:t xml:space="preserve"> może </w:t>
      </w:r>
      <w:r>
        <w:t xml:space="preserve">Posługiwać się </w:t>
      </w:r>
      <w:r w:rsidRPr="00133ED9">
        <w:t>Dany</w:t>
      </w:r>
      <w:r>
        <w:t>mi</w:t>
      </w:r>
      <w:r w:rsidRPr="00133ED9">
        <w:t xml:space="preserve"> PBC lub Dany</w:t>
      </w:r>
      <w:r>
        <w:t>mi</w:t>
      </w:r>
      <w:r w:rsidRPr="00133ED9">
        <w:t xml:space="preserve"> Opracowany</w:t>
      </w:r>
      <w:r w:rsidR="003D078F">
        <w:t>mi</w:t>
      </w:r>
      <w:r w:rsidRPr="00133ED9">
        <w:t xml:space="preserve"> Wydawcy </w:t>
      </w:r>
      <w:r>
        <w:t xml:space="preserve">wyłącznie w sposób określony w OWU i niniejszym Załączniku 4. </w:t>
      </w:r>
    </w:p>
    <w:p w14:paraId="4AC91258" w14:textId="11BE4C6F" w:rsidR="009D1ADC" w:rsidRDefault="00695127" w:rsidP="009D1ADC">
      <w:pPr>
        <w:pStyle w:val="Nagwek4"/>
      </w:pPr>
      <w:r w:rsidRPr="002C29F1">
        <w:t>Wydawca</w:t>
      </w:r>
      <w:r w:rsidRPr="00133ED9">
        <w:t xml:space="preserve"> może </w:t>
      </w:r>
      <w:bookmarkStart w:id="3" w:name="_Hlk51169329"/>
      <w:r w:rsidR="008F4B5D">
        <w:t xml:space="preserve">Posługiwać się </w:t>
      </w:r>
      <w:bookmarkEnd w:id="1"/>
      <w:bookmarkEnd w:id="3"/>
      <w:r w:rsidRPr="00133ED9">
        <w:t>Dany</w:t>
      </w:r>
      <w:r w:rsidR="008F4B5D">
        <w:t>mi</w:t>
      </w:r>
      <w:r w:rsidRPr="00133ED9">
        <w:t xml:space="preserve"> PBC lub Dany</w:t>
      </w:r>
      <w:r w:rsidR="008F4B5D">
        <w:t>mi</w:t>
      </w:r>
      <w:r w:rsidRPr="00133ED9">
        <w:t xml:space="preserve"> Opracowany</w:t>
      </w:r>
      <w:r w:rsidR="00331DD4">
        <w:t>mi</w:t>
      </w:r>
      <w:r w:rsidRPr="00133ED9">
        <w:t xml:space="preserve"> Wydawcy w celu niekomercyjnej analizy i przetwarzania tych danych na własne potrzeby. </w:t>
      </w:r>
      <w:bookmarkStart w:id="4" w:name="_Ref27656082"/>
    </w:p>
    <w:p w14:paraId="6F231B99" w14:textId="3ADBFE17" w:rsidR="009D1ADC" w:rsidRDefault="00876523" w:rsidP="009D1ADC">
      <w:pPr>
        <w:pStyle w:val="Nagwek4"/>
      </w:pPr>
      <w:r>
        <w:t>Z zastrzeżeniem ograniczeń wynikających z niniejszych zasad korzystania z danych a w szczególności  pkt 1.5 oraz 7 poniżej</w:t>
      </w:r>
      <w:r w:rsidR="0074604C">
        <w:t>,</w:t>
      </w:r>
      <w:r>
        <w:t xml:space="preserve"> </w:t>
      </w:r>
      <w:r w:rsidR="00684FD9" w:rsidRPr="00133ED9">
        <w:t>Wydawca może udostępnić Dane PBC lub Dan</w:t>
      </w:r>
      <w:r w:rsidR="00331DD4">
        <w:t>e</w:t>
      </w:r>
      <w:r w:rsidR="00684FD9" w:rsidRPr="00133ED9">
        <w:t xml:space="preserve"> Opracowane Wydawcy biuru reklamy prowadzącemu sprzedaż reklam w Kontrolowanym Tytule Prasowym, nawet jeśli stanowi odrębny podmiot, o ile taki odrębny podmiot jest podmiotem (bezpośrednio lub pośrednio) dominującym lub zależnym w rozumieniu art. 4 §1 ust. 4 Kodeksu spółek handlowych (tekst jednolity opublikowany w Dz. U. z 2013, poz. 1030 z późn.zm.) wobec Wydawcy, lub podmiotem, dla którego podmiotem dominującym w rozumieniu art. 4 §1 ust. 4 Kodeksu spółek handlowych jest ten sam podmiot, oraz pod warunkiem zapewnienia że taki podmiot przestrzegał będzie zasad Posługiwania się Danymi PBC lub Danymi Opracowany</w:t>
      </w:r>
      <w:r w:rsidR="00331DD4">
        <w:t>mi</w:t>
      </w:r>
      <w:r w:rsidR="00684FD9" w:rsidRPr="00133ED9">
        <w:t xml:space="preserve"> Wydawcy określonych w niniejszym </w:t>
      </w:r>
      <w:r w:rsidR="00684FD9">
        <w:t>Załączniku 4</w:t>
      </w:r>
      <w:r w:rsidR="008F4B5D">
        <w:t>.</w:t>
      </w:r>
    </w:p>
    <w:p w14:paraId="02FCB0E1" w14:textId="1F392A93" w:rsidR="00695127" w:rsidRPr="00133ED9" w:rsidRDefault="00695127" w:rsidP="009D1ADC">
      <w:pPr>
        <w:pStyle w:val="Nagwek4"/>
      </w:pPr>
      <w:r w:rsidRPr="00133ED9">
        <w:t>Jeżeli korzystanie z Danych PBC lub Danych Opracowanych Wydawcy obejmuje udostępnienie osobie lub osobom trzecim Danych PBC lub Danych Opracowanych Wydawcy, wówczas Wydawca zobowiązany będzie przestrzegać następujących zasad:</w:t>
      </w:r>
      <w:bookmarkEnd w:id="2"/>
      <w:bookmarkEnd w:id="4"/>
    </w:p>
    <w:p w14:paraId="331A6482" w14:textId="77777777" w:rsidR="00695127" w:rsidRPr="00133ED9" w:rsidRDefault="00695127" w:rsidP="00684FD9">
      <w:pPr>
        <w:pStyle w:val="Nagwek5"/>
      </w:pPr>
      <w:r w:rsidRPr="00133ED9">
        <w:t>udostępnienie jest dozwolone jedynie w materiałach rozpowszechnianych w ramach działalności wydawniczej Wydawcy, lub w kontaktach z kontrahentami lub potencjalnymi kontrahentami dla celów lub w ramach transakcji, których przedmiotem nie jest udostępnianie Danych PBC lub Danych Opracowanych Wydawcy lub części Danych PBC lub Danych Opracowanych Wydawcy a ponadto w ramach transakcji, których przedmiotem jest opracowanie media planu prasowego; oraz</w:t>
      </w:r>
    </w:p>
    <w:p w14:paraId="168E8E9F" w14:textId="77777777" w:rsidR="00695127" w:rsidRPr="00133ED9" w:rsidRDefault="00695127" w:rsidP="00684FD9">
      <w:pPr>
        <w:pStyle w:val="Nagwek5"/>
      </w:pPr>
      <w:r w:rsidRPr="00133ED9">
        <w:t>udostępnienie nie może dotyczyć istotnej ilościowo części Danych PBC lub Danych Opracowanych Wydawcy; oraz</w:t>
      </w:r>
    </w:p>
    <w:p w14:paraId="4BB24D1D" w14:textId="45B0A75B" w:rsidR="00695127" w:rsidRPr="00E65A7A" w:rsidRDefault="00695127" w:rsidP="005E3CA0">
      <w:pPr>
        <w:pStyle w:val="Nagwek5"/>
      </w:pPr>
      <w:r w:rsidRPr="00133ED9">
        <w:t xml:space="preserve">udostępnienie nie może być dokonywane w formacie, który umożliwiałby podgląd pojedynczych rekordów danych z </w:t>
      </w:r>
      <w:r w:rsidR="003407D6">
        <w:t>O</w:t>
      </w:r>
      <w:r w:rsidR="003407D6" w:rsidRPr="00133ED9">
        <w:t xml:space="preserve">programowania </w:t>
      </w:r>
      <w:r w:rsidR="003407D6">
        <w:t>PBC</w:t>
      </w:r>
      <w:r w:rsidRPr="00E65A7A">
        <w:t>.</w:t>
      </w:r>
    </w:p>
    <w:p w14:paraId="04304172" w14:textId="3D610C0F" w:rsidR="00695127" w:rsidRPr="00DD3D0E" w:rsidRDefault="00695127" w:rsidP="00262500">
      <w:pPr>
        <w:pStyle w:val="Nagwek4"/>
      </w:pPr>
      <w:bookmarkStart w:id="5" w:name="_Ref27663282"/>
      <w:r w:rsidRPr="00133ED9">
        <w:t xml:space="preserve">Jeżeli korzystanie z Danych PBC lub </w:t>
      </w:r>
      <w:bookmarkStart w:id="6" w:name="_Hlk50022925"/>
      <w:r w:rsidRPr="00133ED9">
        <w:t xml:space="preserve">Danych Opracowanych Wydawcy </w:t>
      </w:r>
      <w:bookmarkEnd w:id="6"/>
      <w:r w:rsidRPr="00133ED9">
        <w:t>obejmuje udostępnienie Danych PBC lub Danych Opracowanych Wydawcy, Wydawca zobowiązan</w:t>
      </w:r>
      <w:r w:rsidR="00331DD4">
        <w:t>y</w:t>
      </w:r>
      <w:r w:rsidRPr="00133ED9">
        <w:t xml:space="preserve"> </w:t>
      </w:r>
      <w:r w:rsidR="00331DD4">
        <w:t>jest</w:t>
      </w:r>
      <w:r w:rsidRPr="00133ED9">
        <w:t xml:space="preserve"> w każdym przypadku takiego udostępniania (w tym podmiotom z Grupy Wydawniczej), do oznaczania źródła Danych PBC lub </w:t>
      </w:r>
      <w:r w:rsidRPr="00DD3D0E">
        <w:t xml:space="preserve">Danych Opracowanych Wydawcy w sposób następujący: </w:t>
      </w:r>
    </w:p>
    <w:p w14:paraId="4A4B63F1" w14:textId="05BF85C9" w:rsidR="00695127" w:rsidRPr="00DD3D0E" w:rsidRDefault="00695127" w:rsidP="00262500">
      <w:pPr>
        <w:pStyle w:val="Nagwek5"/>
      </w:pPr>
      <w:r w:rsidRPr="00DD3D0E">
        <w:t>Jeśli korzystanie obejmuje Dane PBC:</w:t>
      </w:r>
      <w:r w:rsidR="00741995">
        <w:t xml:space="preserve"> </w:t>
      </w:r>
      <w:r w:rsidRPr="00DD3D0E">
        <w:t xml:space="preserve">„Polskie Badania Czytelnictwa, Audyt rozpowszechniania prasy; </w:t>
      </w:r>
      <w:r w:rsidR="00684FD9" w:rsidRPr="00DD3D0E">
        <w:t>[</w:t>
      </w:r>
      <w:r w:rsidRPr="00DD3D0E">
        <w:t>nazwa Wskaźnika</w:t>
      </w:r>
      <w:r w:rsidR="00684FD9" w:rsidRPr="00DD3D0E">
        <w:t>]</w:t>
      </w:r>
      <w:r w:rsidRPr="00DD3D0E">
        <w:t xml:space="preserve">, </w:t>
      </w:r>
      <w:r w:rsidR="00241660" w:rsidRPr="00DD3D0E">
        <w:t xml:space="preserve">[Statystyka], </w:t>
      </w:r>
      <w:r w:rsidR="00684FD9" w:rsidRPr="00DD3D0E">
        <w:t>[</w:t>
      </w:r>
      <w:r w:rsidR="00280294" w:rsidRPr="00DD3D0E">
        <w:t>O</w:t>
      </w:r>
      <w:r w:rsidRPr="00DD3D0E">
        <w:t xml:space="preserve">kres </w:t>
      </w:r>
      <w:r w:rsidR="00280294" w:rsidRPr="00DD3D0E">
        <w:t>R</w:t>
      </w:r>
      <w:r w:rsidRPr="00DD3D0E">
        <w:t>ozpowszechniania</w:t>
      </w:r>
      <w:r w:rsidR="00684FD9" w:rsidRPr="00DD3D0E">
        <w:t>]</w:t>
      </w:r>
      <w:r w:rsidRPr="00DD3D0E">
        <w:t>.”</w:t>
      </w:r>
    </w:p>
    <w:p w14:paraId="4945F0DD" w14:textId="7EDA73F4" w:rsidR="00695127" w:rsidRPr="00DD3D0E" w:rsidRDefault="00695127" w:rsidP="00262500">
      <w:pPr>
        <w:pStyle w:val="Nagwek5"/>
      </w:pPr>
      <w:r w:rsidRPr="00DD3D0E">
        <w:t>Jeśli korzystanie obejmuje Dane Opracowane Wydawcy: „</w:t>
      </w:r>
      <w:r w:rsidR="00384468" w:rsidRPr="00DD3D0E">
        <w:t>d</w:t>
      </w:r>
      <w:r w:rsidRPr="00DD3D0E">
        <w:t xml:space="preserve">ane Wydawcy, </w:t>
      </w:r>
      <w:r w:rsidR="00ED3F7B" w:rsidRPr="00DD3D0E">
        <w:t>wykorzystano</w:t>
      </w:r>
      <w:r w:rsidRPr="00DD3D0E">
        <w:t xml:space="preserve"> dan</w:t>
      </w:r>
      <w:r w:rsidR="00ED3F7B" w:rsidRPr="00DD3D0E">
        <w:t>e</w:t>
      </w:r>
      <w:r w:rsidRPr="00DD3D0E">
        <w:t xml:space="preserve"> Polskich Badań Czytelnictwa, Audyt rozpowszechniania prasy; </w:t>
      </w:r>
      <w:r w:rsidR="002C29F1" w:rsidRPr="00DD3D0E">
        <w:t>[</w:t>
      </w:r>
      <w:r w:rsidRPr="00DD3D0E">
        <w:t>nazwa Wskaźnika</w:t>
      </w:r>
      <w:r w:rsidR="002C29F1" w:rsidRPr="00DD3D0E">
        <w:t>]</w:t>
      </w:r>
      <w:r w:rsidRPr="00DD3D0E">
        <w:t xml:space="preserve">, </w:t>
      </w:r>
      <w:r w:rsidR="00241660" w:rsidRPr="00DD3D0E">
        <w:t xml:space="preserve">[Statystyka], </w:t>
      </w:r>
      <w:r w:rsidR="002C29F1" w:rsidRPr="00DD3D0E">
        <w:t>[</w:t>
      </w:r>
      <w:r w:rsidR="00280294" w:rsidRPr="00DD3D0E">
        <w:t>O</w:t>
      </w:r>
      <w:r w:rsidRPr="00DD3D0E">
        <w:t xml:space="preserve">kres </w:t>
      </w:r>
      <w:r w:rsidR="00280294" w:rsidRPr="00DD3D0E">
        <w:t>R</w:t>
      </w:r>
      <w:r w:rsidRPr="00DD3D0E">
        <w:t>ozpowszechniania</w:t>
      </w:r>
      <w:r w:rsidR="002C29F1" w:rsidRPr="00DD3D0E">
        <w:t>]</w:t>
      </w:r>
      <w:r w:rsidRPr="00DD3D0E">
        <w:t>.”;</w:t>
      </w:r>
    </w:p>
    <w:bookmarkEnd w:id="5"/>
    <w:p w14:paraId="206ED9EC" w14:textId="1AF54991" w:rsidR="00D616BA" w:rsidRPr="00D616BA" w:rsidRDefault="00D413C1" w:rsidP="00BF293A">
      <w:pPr>
        <w:pStyle w:val="Nagwek5"/>
        <w:tabs>
          <w:tab w:val="left" w:pos="8203"/>
        </w:tabs>
      </w:pPr>
      <w:r w:rsidRPr="00241660">
        <w:t xml:space="preserve">W przypadku </w:t>
      </w:r>
      <w:r w:rsidR="00952522">
        <w:t>używania sumujących</w:t>
      </w:r>
      <w:r w:rsidRPr="00241660">
        <w:t xml:space="preserve"> Wskaźników dla różnych Form Udostępnienia, </w:t>
      </w:r>
      <w:r w:rsidR="00241660" w:rsidRPr="00241660">
        <w:t xml:space="preserve">o </w:t>
      </w:r>
      <w:r w:rsidR="00952522" w:rsidRPr="00241660">
        <w:t>który</w:t>
      </w:r>
      <w:r w:rsidR="00952522">
        <w:t>ch</w:t>
      </w:r>
      <w:r w:rsidR="00952522" w:rsidRPr="00241660">
        <w:t xml:space="preserve"> </w:t>
      </w:r>
      <w:r w:rsidR="00241660" w:rsidRPr="00241660">
        <w:t>mowa</w:t>
      </w:r>
      <w:r w:rsidR="00111A78">
        <w:t xml:space="preserve"> w art. </w:t>
      </w:r>
      <w:r w:rsidR="00952522">
        <w:fldChar w:fldCharType="begin"/>
      </w:r>
      <w:r w:rsidR="00952522">
        <w:instrText xml:space="preserve"> REF _Ref81901930 \r \h </w:instrText>
      </w:r>
      <w:r w:rsidR="00000000">
        <w:fldChar w:fldCharType="separate"/>
      </w:r>
      <w:r w:rsidR="00952522">
        <w:fldChar w:fldCharType="end"/>
      </w:r>
      <w:r w:rsidR="009C4E59">
        <w:t>6.6</w:t>
      </w:r>
      <w:r w:rsidR="00111A78">
        <w:t xml:space="preserve">, </w:t>
      </w:r>
      <w:r w:rsidRPr="00241660">
        <w:t>należy podać składowe tej Sumy (tzw. obowiązek informacyjny);</w:t>
      </w:r>
      <w:r w:rsidR="00D616BA">
        <w:tab/>
      </w:r>
    </w:p>
    <w:p w14:paraId="1B361FBC" w14:textId="46E9F1BB" w:rsidR="00695127" w:rsidRPr="00133ED9" w:rsidRDefault="00695127" w:rsidP="00262500">
      <w:pPr>
        <w:pStyle w:val="Nagwek5"/>
      </w:pPr>
      <w:r w:rsidRPr="00133ED9">
        <w:t>W przypadku, gdy na skutek udostępnienia przez Wydawcę Danych Opracowanych Wydawcy</w:t>
      </w:r>
      <w:r w:rsidR="00041277">
        <w:t xml:space="preserve"> </w:t>
      </w:r>
      <w:r w:rsidRPr="00133ED9">
        <w:t xml:space="preserve">wobec PBC podniesione zostaną roszczenia osób trzecich, w szczególności w związku z naruszeniem dóbr osobistych lub majątkowych takich osób trzecich, wówczas PBC </w:t>
      </w:r>
      <w:r w:rsidRPr="00133ED9">
        <w:lastRenderedPageBreak/>
        <w:t>niezwłocznie zawiadomi Wydawcę o wystąpieniu takich roszczeń. PBC będzie samodzielnie prowadzić obronę wobec roszczenia w sposób, jaki uzna za stosowny, konsultując się jednak z Wydawcą w sprawie prowadzenia sporu, ewentualnych ugód i środków obrony wobec roszczenia osoby trzeciej. W sytuacji gdy roszczenie zostanie podniesione w postępowaniu sądowym, Wydawca będzie miał prawo na własny koszt przyłączyć się do postępowania dotyczącego takiego roszczenia jako interwenient uboczny lub interwenient główny w zakresie, w jakim będzie to prawnie dopuszczalne. Jeśli wskutek takich roszczeń osób trzecich powstanie obowiązek zapłaty przez PBC kary umownej lub spełnienia innego świadczenia na rzecz jakiejkolwiek osoby trzeciej, bądź też powstanie konieczności poniesienia przez PBC jakichkolwiek innych wydatków, bądź powstanie jakikolwiek inny uszczerbek majątkowy po stronie PBC, wówczas Wydawca będzie zobowiązany wynagrodzić PBC takie poniesione świadczenia wydatki i uszczerbki, chyba że roszczenia takie powstaną z przyczyn innych niż leżące po stronie Wydawcy ani jakiegokolwiek podmiotu, za który Wydawca odpowiada z mocy prawa. W szczególności PBC nie będzie miało prawa do podnoszenia w stosunku od Wydawcy roszczeń, o których mowa w zdaniu poprzedzającym, jeżeli koszty, wydatki, bądź inny uszczerbek majątkowy po stronie PBC powstanie na skutek zawinionych przez PBC błędów w postępowaniu. W każdym przypadku PBC nie będzie miała prawa uznać roszczenia osoby trzeciej ani zawierać w sprawie ugód bez uprzedniej pisemnej zgody Wydawcy, której jednak Wydawca nie ma prawa bezzasadnie odmówić; w przypadku braku odpowiedzi Wydawcy na pisemny wniosek PBC o wydanie powyższej zgody w terminie 10 (dziesięciu) dni roboczych od dnia otrzymania takiego wniosku przez Wydawc</w:t>
      </w:r>
      <w:r w:rsidR="00331DD4">
        <w:t>ę</w:t>
      </w:r>
      <w:r w:rsidRPr="00133ED9">
        <w:t>, PBC będzie miała prawo</w:t>
      </w:r>
      <w:r w:rsidR="00331DD4">
        <w:t>,</w:t>
      </w:r>
      <w:r w:rsidRPr="00133ED9">
        <w:t xml:space="preserve"> według własnego uznania</w:t>
      </w:r>
      <w:r w:rsidR="00331DD4">
        <w:t>,</w:t>
      </w:r>
      <w:r w:rsidRPr="00133ED9">
        <w:t xml:space="preserve"> uznać roszczenie lub zawrzeć ugodę.</w:t>
      </w:r>
    </w:p>
    <w:p w14:paraId="066C33C9" w14:textId="77777777" w:rsidR="00695127" w:rsidRPr="00B50DE7" w:rsidRDefault="00695127" w:rsidP="003D078F">
      <w:pPr>
        <w:pStyle w:val="Nagwek2"/>
        <w:ind w:hanging="644"/>
        <w:rPr>
          <w:b w:val="0"/>
          <w:bCs/>
        </w:rPr>
      </w:pPr>
      <w:bookmarkStart w:id="7" w:name="_Ref50017538"/>
      <w:r w:rsidRPr="00B50DE7">
        <w:rPr>
          <w:b w:val="0"/>
          <w:bCs/>
        </w:rPr>
        <w:t>Wydawca przy Posługiwaniu się Danymi PBC lub Danymi Opracowanymi Wydawcy zobowiązany jest przestrzegać następujących zasad:</w:t>
      </w:r>
      <w:bookmarkEnd w:id="7"/>
    </w:p>
    <w:p w14:paraId="000B5A40" w14:textId="0C39EBA8" w:rsidR="00695127" w:rsidRPr="00133ED9" w:rsidRDefault="00695127" w:rsidP="006B4FDC">
      <w:pPr>
        <w:pStyle w:val="Nagwek4"/>
      </w:pPr>
      <w:r w:rsidRPr="00133ED9">
        <w:t>stosować przyjętą w Regulaminie terminologię (pojęcia), w szczególności pełne nazwy i definicje Wskaźników oraz właściwie interpretować Wskaźniki i Statystyk</w:t>
      </w:r>
      <w:r w:rsidR="00280294">
        <w:t>i</w:t>
      </w:r>
      <w:r w:rsidRPr="00133ED9">
        <w:t xml:space="preserve"> w opisach i komentarzach do danych;</w:t>
      </w:r>
    </w:p>
    <w:p w14:paraId="4E91ED84" w14:textId="0A848015" w:rsidR="00695127" w:rsidRPr="00914224" w:rsidRDefault="00695127" w:rsidP="006B4FDC">
      <w:pPr>
        <w:pStyle w:val="Nagwek4"/>
      </w:pPr>
      <w:r w:rsidRPr="00914224">
        <w:t>wskazać pełną nazwę Kontrolowanego Tytułu</w:t>
      </w:r>
      <w:r w:rsidR="00914224" w:rsidRPr="00914224">
        <w:t xml:space="preserve"> </w:t>
      </w:r>
      <w:r w:rsidRPr="00914224">
        <w:t>Prasowego</w:t>
      </w:r>
      <w:r w:rsidR="00914224" w:rsidRPr="00914224">
        <w:t xml:space="preserve"> oraz kontrolowanych tytułów prasowych</w:t>
      </w:r>
      <w:r w:rsidRPr="00914224">
        <w:t>;</w:t>
      </w:r>
    </w:p>
    <w:p w14:paraId="4F51B77F" w14:textId="77777777" w:rsidR="00695127" w:rsidRPr="00133ED9" w:rsidRDefault="00695127" w:rsidP="006B4FDC">
      <w:pPr>
        <w:pStyle w:val="Nagwek4"/>
      </w:pPr>
      <w:r w:rsidRPr="00133ED9">
        <w:t>wskazać Okres Rozpowszechniania, którego te dane dotyczą;</w:t>
      </w:r>
    </w:p>
    <w:p w14:paraId="0CF962C0" w14:textId="3EBEB357" w:rsidR="00695127" w:rsidRPr="00133ED9" w:rsidRDefault="00695127" w:rsidP="006B4FDC">
      <w:pPr>
        <w:pStyle w:val="Nagwek4"/>
      </w:pPr>
      <w:r w:rsidRPr="00133ED9">
        <w:t xml:space="preserve">w przypadku wykorzystania danych dotyczących </w:t>
      </w:r>
      <w:r w:rsidR="00F521DE">
        <w:t>Struktury G</w:t>
      </w:r>
      <w:r w:rsidRPr="00133ED9">
        <w:t xml:space="preserve">eograficznej wymienić obszar dystrybucji </w:t>
      </w:r>
      <w:r w:rsidR="00914224" w:rsidRPr="00914224">
        <w:t xml:space="preserve">Kontrolowanego Tytułu Prasowego oraz kontrolowanych tytułów prasowych </w:t>
      </w:r>
      <w:r w:rsidRPr="00133ED9">
        <w:t xml:space="preserve">przy użyciu </w:t>
      </w:r>
      <w:r w:rsidR="00280294">
        <w:t>K</w:t>
      </w:r>
      <w:r w:rsidRPr="00133ED9">
        <w:t>ategorii tam stosowanych;</w:t>
      </w:r>
    </w:p>
    <w:p w14:paraId="3FB17C19" w14:textId="2904C38C" w:rsidR="00695127" w:rsidRPr="00133ED9" w:rsidRDefault="00695127" w:rsidP="006B4FDC">
      <w:pPr>
        <w:pStyle w:val="Nagwek4"/>
      </w:pPr>
      <w:r w:rsidRPr="00133ED9">
        <w:t xml:space="preserve">dane powinny być opisane w sposób umożliwiający ich weryfikację w </w:t>
      </w:r>
      <w:r w:rsidR="003407D6">
        <w:t>Oprogramowaniu PBC</w:t>
      </w:r>
      <w:r w:rsidRPr="00133ED9">
        <w:t>;</w:t>
      </w:r>
    </w:p>
    <w:p w14:paraId="16F29437" w14:textId="77777777" w:rsidR="00695127" w:rsidRPr="00133ED9" w:rsidRDefault="00695127" w:rsidP="006B4FDC">
      <w:pPr>
        <w:pStyle w:val="Nagwek4"/>
      </w:pPr>
      <w:r w:rsidRPr="00133ED9">
        <w:t>dane mogą być zaokrąglane w następujący sposób:</w:t>
      </w:r>
    </w:p>
    <w:p w14:paraId="732CC03E" w14:textId="251AA067" w:rsidR="00695127" w:rsidRPr="00384468" w:rsidRDefault="00695127" w:rsidP="006B4FDC">
      <w:pPr>
        <w:pStyle w:val="Nagwek6"/>
      </w:pPr>
      <w:r w:rsidRPr="00384468">
        <w:t>przy wielkościach poniżej 100 000 egzemplarzy – do pełnych setek,</w:t>
      </w:r>
    </w:p>
    <w:p w14:paraId="16D8088E" w14:textId="2A7A77E6" w:rsidR="00695127" w:rsidRPr="00384468" w:rsidRDefault="00695127" w:rsidP="006B4FDC">
      <w:pPr>
        <w:pStyle w:val="Nagwek6"/>
      </w:pPr>
      <w:r w:rsidRPr="00384468">
        <w:t>przy wielkościach powyżej 100 000 egzemplarzy – do pełnych tysięcy.</w:t>
      </w:r>
    </w:p>
    <w:p w14:paraId="1E08B3C6" w14:textId="51E73AA4" w:rsidR="00041277" w:rsidRPr="003D078F" w:rsidRDefault="008F4B5D" w:rsidP="003D078F">
      <w:pPr>
        <w:pStyle w:val="Nagwek2"/>
        <w:ind w:hanging="644"/>
        <w:rPr>
          <w:b w:val="0"/>
          <w:bCs/>
        </w:rPr>
      </w:pPr>
      <w:r w:rsidRPr="003D078F">
        <w:rPr>
          <w:b w:val="0"/>
          <w:bCs/>
        </w:rPr>
        <w:t xml:space="preserve">Wydawca nie może </w:t>
      </w:r>
      <w:r w:rsidR="003D078F" w:rsidRPr="003D078F">
        <w:rPr>
          <w:b w:val="0"/>
          <w:bCs/>
        </w:rPr>
        <w:t>Posługiwać się Danymi PBC lub Danymi Opracowanymi Wydawcy w taki sposób, że Dane PBC</w:t>
      </w:r>
      <w:r w:rsidR="00ED117C">
        <w:rPr>
          <w:b w:val="0"/>
          <w:bCs/>
        </w:rPr>
        <w:t xml:space="preserve">, </w:t>
      </w:r>
      <w:r w:rsidR="003D078F" w:rsidRPr="003D078F">
        <w:rPr>
          <w:b w:val="0"/>
          <w:bCs/>
        </w:rPr>
        <w:t xml:space="preserve">lub </w:t>
      </w:r>
      <w:r w:rsidR="00ED117C">
        <w:rPr>
          <w:b w:val="0"/>
          <w:bCs/>
        </w:rPr>
        <w:t xml:space="preserve">utworzone zgodnie z OWU i niniejszym Załącznikiem 4 </w:t>
      </w:r>
      <w:r w:rsidR="003D078F" w:rsidRPr="003D078F">
        <w:rPr>
          <w:b w:val="0"/>
          <w:bCs/>
        </w:rPr>
        <w:t>Dan</w:t>
      </w:r>
      <w:r w:rsidR="003D078F">
        <w:rPr>
          <w:b w:val="0"/>
          <w:bCs/>
        </w:rPr>
        <w:t>e</w:t>
      </w:r>
      <w:r w:rsidR="003D078F" w:rsidRPr="003D078F">
        <w:rPr>
          <w:b w:val="0"/>
          <w:bCs/>
        </w:rPr>
        <w:t xml:space="preserve"> Opracowan</w:t>
      </w:r>
      <w:r w:rsidR="003D078F">
        <w:rPr>
          <w:b w:val="0"/>
          <w:bCs/>
        </w:rPr>
        <w:t>e</w:t>
      </w:r>
      <w:r w:rsidR="003D078F" w:rsidRPr="003D078F">
        <w:rPr>
          <w:b w:val="0"/>
          <w:bCs/>
        </w:rPr>
        <w:t xml:space="preserve"> Wydawcy</w:t>
      </w:r>
      <w:r w:rsidR="00ED117C">
        <w:rPr>
          <w:b w:val="0"/>
          <w:bCs/>
        </w:rPr>
        <w:t xml:space="preserve">, </w:t>
      </w:r>
      <w:r w:rsidR="003D078F" w:rsidRPr="003D078F">
        <w:rPr>
          <w:b w:val="0"/>
          <w:bCs/>
        </w:rPr>
        <w:t xml:space="preserve">będą </w:t>
      </w:r>
      <w:r w:rsidR="00041277" w:rsidRPr="003D078F">
        <w:rPr>
          <w:b w:val="0"/>
          <w:bCs/>
        </w:rPr>
        <w:t>łącz</w:t>
      </w:r>
      <w:r w:rsidR="003D078F" w:rsidRPr="003D078F">
        <w:rPr>
          <w:b w:val="0"/>
          <w:bCs/>
        </w:rPr>
        <w:t>one</w:t>
      </w:r>
      <w:r w:rsidR="00041277" w:rsidRPr="003D078F">
        <w:rPr>
          <w:b w:val="0"/>
          <w:bCs/>
        </w:rPr>
        <w:t xml:space="preserve"> z danymi</w:t>
      </w:r>
      <w:r w:rsidR="00952522">
        <w:rPr>
          <w:b w:val="0"/>
          <w:bCs/>
        </w:rPr>
        <w:t>,</w:t>
      </w:r>
      <w:r w:rsidR="00041277" w:rsidRPr="003D078F">
        <w:rPr>
          <w:b w:val="0"/>
          <w:bCs/>
        </w:rPr>
        <w:t xml:space="preserve"> które</w:t>
      </w:r>
      <w:r w:rsidR="003D078F">
        <w:rPr>
          <w:b w:val="0"/>
          <w:bCs/>
        </w:rPr>
        <w:t xml:space="preserve"> </w:t>
      </w:r>
      <w:r w:rsidR="003D078F" w:rsidRPr="003D078F">
        <w:rPr>
          <w:b w:val="0"/>
          <w:bCs/>
        </w:rPr>
        <w:t>stanowią</w:t>
      </w:r>
      <w:r w:rsidR="00041277" w:rsidRPr="003D078F">
        <w:rPr>
          <w:b w:val="0"/>
          <w:bCs/>
        </w:rPr>
        <w:t>:</w:t>
      </w:r>
    </w:p>
    <w:p w14:paraId="6D919AE3" w14:textId="1CFED78D" w:rsidR="00041AB5" w:rsidRPr="00041AB5" w:rsidRDefault="0026781A" w:rsidP="00041AB5">
      <w:pPr>
        <w:pStyle w:val="Nagwek4"/>
      </w:pPr>
      <w:r w:rsidRPr="003D078F">
        <w:t xml:space="preserve">własność Wydawcy lub podmiotów trzecich </w:t>
      </w:r>
      <w:r w:rsidR="002D087E" w:rsidRPr="003D078F">
        <w:t>pochodzą</w:t>
      </w:r>
      <w:r w:rsidR="003D078F" w:rsidRPr="003D078F">
        <w:t>ce</w:t>
      </w:r>
      <w:r w:rsidR="002D087E" w:rsidRPr="003D078F">
        <w:t xml:space="preserve"> z badań sondażowych (ilościowych i jakościowych) czytelnictwa prasy lub badań reklamy prasowej</w:t>
      </w:r>
      <w:r w:rsidRPr="003D078F">
        <w:t>;</w:t>
      </w:r>
      <w:r w:rsidR="002D087E" w:rsidRPr="003D078F">
        <w:t xml:space="preserve"> </w:t>
      </w:r>
    </w:p>
    <w:p w14:paraId="6831210A" w14:textId="4393E039" w:rsidR="00467AB8" w:rsidRPr="003D078F" w:rsidRDefault="00041277" w:rsidP="00041AB5">
      <w:pPr>
        <w:pStyle w:val="Nagwek4"/>
      </w:pPr>
      <w:r w:rsidRPr="003D078F">
        <w:t xml:space="preserve">wyniki </w:t>
      </w:r>
      <w:r w:rsidR="0026781A" w:rsidRPr="003D078F">
        <w:t xml:space="preserve">badań czytelnictwa </w:t>
      </w:r>
      <w:r w:rsidR="003D078F" w:rsidRPr="003D078F">
        <w:t xml:space="preserve">prowadzonych przez </w:t>
      </w:r>
      <w:r w:rsidR="0026781A" w:rsidRPr="003D078F">
        <w:t xml:space="preserve">PBC </w:t>
      </w:r>
      <w:r w:rsidR="003D078F" w:rsidRPr="003D078F">
        <w:t>na podstawie odrębnych umów zawartych z wydawcami prasy drukowanej w Polsce;</w:t>
      </w:r>
    </w:p>
    <w:p w14:paraId="29E40822" w14:textId="28BC894C" w:rsidR="00A204F6" w:rsidRPr="00041AB5" w:rsidRDefault="00A204F6" w:rsidP="00041AB5">
      <w:pPr>
        <w:pStyle w:val="Nagwek4"/>
        <w:rPr>
          <w:b/>
          <w:bCs/>
        </w:rPr>
      </w:pPr>
      <w:r w:rsidRPr="003D078F">
        <w:t>własność Wydawcy</w:t>
      </w:r>
      <w:r>
        <w:t xml:space="preserve"> i dotyczą </w:t>
      </w:r>
      <w:r w:rsidR="00285030">
        <w:t xml:space="preserve">niekontrolowanego przez PBC </w:t>
      </w:r>
      <w:r>
        <w:t>rozpowszechniania innych tytułów prasowych Wydawcy;</w:t>
      </w:r>
    </w:p>
    <w:p w14:paraId="1734B859" w14:textId="63DE776D" w:rsidR="009055B5" w:rsidRPr="003D078F" w:rsidRDefault="00467AB8" w:rsidP="00041AB5">
      <w:pPr>
        <w:pStyle w:val="Nagwek4"/>
        <w:rPr>
          <w:b/>
          <w:bCs/>
        </w:rPr>
      </w:pPr>
      <w:r w:rsidRPr="003D078F">
        <w:t>własność innych</w:t>
      </w:r>
      <w:r>
        <w:t xml:space="preserve"> wydawców i dotyczą rozpowszechniania innych tytułów prasowych</w:t>
      </w:r>
      <w:r w:rsidRPr="003D078F">
        <w:t>.</w:t>
      </w:r>
    </w:p>
    <w:p w14:paraId="4A71CBA7" w14:textId="191B2FD8" w:rsidR="00ED3F7B" w:rsidRPr="007F1A21" w:rsidRDefault="00ED3F7B" w:rsidP="00ED3F7B">
      <w:pPr>
        <w:pStyle w:val="Nagwek2"/>
        <w:ind w:hanging="644"/>
        <w:rPr>
          <w:b w:val="0"/>
          <w:bCs/>
        </w:rPr>
      </w:pPr>
      <w:r w:rsidRPr="007F1A21">
        <w:rPr>
          <w:b w:val="0"/>
          <w:bCs/>
        </w:rPr>
        <w:lastRenderedPageBreak/>
        <w:t xml:space="preserve">Dozwolone jest łączenie Danych PBC dla więcej niż jednego Kontrolowanego Tytułu Prasowego Wydawcy oraz dla więcej niż jednego kontrolowanego tytułu prasowego przez PBC na zlecenie innych wydawców, pod warunkiem wskazania liczby i nazw </w:t>
      </w:r>
      <w:r w:rsidR="00B63581">
        <w:rPr>
          <w:b w:val="0"/>
          <w:bCs/>
        </w:rPr>
        <w:t>ww. tytułów</w:t>
      </w:r>
      <w:r w:rsidRPr="007F1A21">
        <w:rPr>
          <w:b w:val="0"/>
          <w:bCs/>
        </w:rPr>
        <w:t xml:space="preserve">. </w:t>
      </w:r>
    </w:p>
    <w:p w14:paraId="74DFFA3D" w14:textId="6189305D" w:rsidR="00E37A64" w:rsidRPr="006F79B7" w:rsidRDefault="00ED3F7B" w:rsidP="003D078F">
      <w:pPr>
        <w:pStyle w:val="Nagwek2"/>
        <w:ind w:left="709" w:hanging="709"/>
        <w:rPr>
          <w:b w:val="0"/>
          <w:bCs/>
        </w:rPr>
      </w:pPr>
      <w:bookmarkStart w:id="8" w:name="_Ref81403797"/>
      <w:r w:rsidRPr="006F79B7">
        <w:rPr>
          <w:b w:val="0"/>
          <w:bCs/>
        </w:rPr>
        <w:t>D</w:t>
      </w:r>
      <w:r w:rsidR="00695127" w:rsidRPr="006F79B7">
        <w:rPr>
          <w:b w:val="0"/>
          <w:bCs/>
        </w:rPr>
        <w:t xml:space="preserve">ozwolone jest dla samego Kontrolowanego Tytułu Prasowego </w:t>
      </w:r>
      <w:r w:rsidR="006F79B7">
        <w:rPr>
          <w:b w:val="0"/>
          <w:bCs/>
        </w:rPr>
        <w:t>–</w:t>
      </w:r>
      <w:r w:rsidR="00695127" w:rsidRPr="006F79B7">
        <w:rPr>
          <w:b w:val="0"/>
          <w:bCs/>
        </w:rPr>
        <w:t xml:space="preserve"> jeśli</w:t>
      </w:r>
      <w:r w:rsidR="006F79B7">
        <w:rPr>
          <w:b w:val="0"/>
          <w:bCs/>
        </w:rPr>
        <w:t xml:space="preserve"> </w:t>
      </w:r>
      <w:r w:rsidR="00695127" w:rsidRPr="006F79B7">
        <w:rPr>
          <w:b w:val="0"/>
          <w:bCs/>
        </w:rPr>
        <w:t xml:space="preserve">nie jest dokonywane Porównanie – łączenie </w:t>
      </w:r>
      <w:r w:rsidR="00E37A64" w:rsidRPr="006F79B7">
        <w:rPr>
          <w:b w:val="0"/>
          <w:bCs/>
        </w:rPr>
        <w:t xml:space="preserve">i porównywanie </w:t>
      </w:r>
      <w:r w:rsidR="00695127" w:rsidRPr="006F79B7">
        <w:rPr>
          <w:b w:val="0"/>
          <w:bCs/>
        </w:rPr>
        <w:t>różnych Wskaźników, Statystyk, Wydań, Okresów Rozpowszechniania, obszarów terytorialnych</w:t>
      </w:r>
      <w:r w:rsidR="00BD4F4A" w:rsidRPr="006F79B7">
        <w:rPr>
          <w:b w:val="0"/>
          <w:bCs/>
        </w:rPr>
        <w:t xml:space="preserve">, </w:t>
      </w:r>
      <w:r w:rsidR="008F2918" w:rsidRPr="00FB0CA4">
        <w:rPr>
          <w:b w:val="0"/>
          <w:bCs/>
        </w:rPr>
        <w:t>z zastrzeżeniem że łączenie, w tym sumowanie i agregowanie średnich Wskaźników dla różnych Form Udostępniania Kontrolowanego Tytułu Prasowego jest dozwolone wyłącznie dla Wydania Drukowanego i E-wydania.</w:t>
      </w:r>
      <w:r w:rsidR="00DA4D8A" w:rsidRPr="00FD2B2A">
        <w:rPr>
          <w:b w:val="0"/>
          <w:bCs/>
        </w:rPr>
        <w:t xml:space="preserve"> </w:t>
      </w:r>
      <w:bookmarkEnd w:id="8"/>
    </w:p>
    <w:p w14:paraId="6A320BD3" w14:textId="77777777" w:rsidR="00695127" w:rsidRPr="002C29F1" w:rsidRDefault="00695127" w:rsidP="00ED117C">
      <w:pPr>
        <w:pStyle w:val="Nagwek2"/>
        <w:ind w:hanging="644"/>
        <w:rPr>
          <w:b w:val="0"/>
          <w:bCs/>
        </w:rPr>
      </w:pPr>
      <w:r w:rsidRPr="002C29F1">
        <w:rPr>
          <w:b w:val="0"/>
          <w:bCs/>
        </w:rPr>
        <w:t>Przy dokonywaniu Porównania Wydawca zobowiązany jest przestrzegać poniższych zasad:</w:t>
      </w:r>
    </w:p>
    <w:p w14:paraId="1CFC7F49" w14:textId="7507638D" w:rsidR="00695127" w:rsidRPr="00133ED9" w:rsidRDefault="00695127" w:rsidP="00305B79">
      <w:pPr>
        <w:pStyle w:val="Nagwek4"/>
      </w:pPr>
      <w:r w:rsidRPr="00133ED9">
        <w:t xml:space="preserve">przestrzegać wszystkich zasad dotyczących Posługiwania się Danymi PBC oraz Danymi Opracowanymi Wydawcy, w szczególności określonymi w art. </w:t>
      </w:r>
      <w:r w:rsidRPr="00133ED9">
        <w:fldChar w:fldCharType="begin"/>
      </w:r>
      <w:r w:rsidRPr="00133ED9">
        <w:instrText xml:space="preserve"> REF _Ref50017538 \r \h </w:instrText>
      </w:r>
      <w:r w:rsidRPr="00133ED9">
        <w:fldChar w:fldCharType="separate"/>
      </w:r>
      <w:r w:rsidR="00B50DE7">
        <w:t>2</w:t>
      </w:r>
      <w:r w:rsidRPr="00133ED9">
        <w:fldChar w:fldCharType="end"/>
      </w:r>
      <w:r w:rsidRPr="00133ED9">
        <w:t xml:space="preserve"> powyżej;</w:t>
      </w:r>
    </w:p>
    <w:p w14:paraId="367A0715" w14:textId="1EC16E11" w:rsidR="001D4417" w:rsidRDefault="00E7767F" w:rsidP="0058775F">
      <w:pPr>
        <w:pStyle w:val="Nagwek4"/>
      </w:pPr>
      <w:r w:rsidRPr="00133ED9">
        <w:t>Dan</w:t>
      </w:r>
      <w:r>
        <w:t>e</w:t>
      </w:r>
      <w:r w:rsidRPr="00133ED9">
        <w:t xml:space="preserve"> PBC oraz Dan</w:t>
      </w:r>
      <w:r>
        <w:t>e</w:t>
      </w:r>
      <w:r w:rsidRPr="00133ED9">
        <w:t xml:space="preserve"> Opracowan</w:t>
      </w:r>
      <w:r>
        <w:t>e</w:t>
      </w:r>
      <w:r w:rsidRPr="00133ED9">
        <w:t xml:space="preserve"> Wydawcy </w:t>
      </w:r>
      <w:r w:rsidR="00695127" w:rsidRPr="00133ED9">
        <w:t>powinny dotyczyć tych samych Wskaźników i Statystyk;</w:t>
      </w:r>
    </w:p>
    <w:p w14:paraId="7DA8569E" w14:textId="0B7EDB38" w:rsidR="0058322D" w:rsidRPr="0058322D" w:rsidRDefault="0058322D" w:rsidP="0058322D">
      <w:pPr>
        <w:pStyle w:val="Nagwek4"/>
      </w:pPr>
      <w:r w:rsidRPr="0058322D">
        <w:t xml:space="preserve">nie jest dozwolone Porównywanie </w:t>
      </w:r>
      <w:r w:rsidR="006D5A13">
        <w:t xml:space="preserve">danych dla Dzienników, Magazynów i Magazynów Branżowych z </w:t>
      </w:r>
      <w:r>
        <w:t>Publikacja</w:t>
      </w:r>
      <w:r w:rsidR="006D5A13">
        <w:t>mi</w:t>
      </w:r>
      <w:r>
        <w:t xml:space="preserve"> Cyfrow</w:t>
      </w:r>
      <w:r w:rsidR="006D5A13">
        <w:t>ymi</w:t>
      </w:r>
      <w:r w:rsidRPr="0058322D">
        <w:t xml:space="preserve">; </w:t>
      </w:r>
    </w:p>
    <w:p w14:paraId="65E3696E" w14:textId="3058F154" w:rsidR="00695127" w:rsidRPr="00133ED9" w:rsidRDefault="00695127" w:rsidP="00305B79">
      <w:pPr>
        <w:pStyle w:val="Nagwek4"/>
      </w:pPr>
      <w:r w:rsidRPr="00133ED9">
        <w:t xml:space="preserve">nie jest dozwolone </w:t>
      </w:r>
      <w:r w:rsidR="00144E5E">
        <w:t>P</w:t>
      </w:r>
      <w:r w:rsidR="00144E5E" w:rsidRPr="00133ED9">
        <w:t xml:space="preserve">orównywanie </w:t>
      </w:r>
      <w:r w:rsidRPr="00133ED9">
        <w:t xml:space="preserve">odmiennych Form </w:t>
      </w:r>
      <w:r w:rsidR="003407D6">
        <w:t>Udostępniania</w:t>
      </w:r>
      <w:r w:rsidRPr="00133ED9">
        <w:t xml:space="preserve">, np.: </w:t>
      </w:r>
      <w:r w:rsidR="00714FA9">
        <w:t>W</w:t>
      </w:r>
      <w:r w:rsidRPr="00133ED9">
        <w:t xml:space="preserve">ydania </w:t>
      </w:r>
      <w:r w:rsidR="00714FA9">
        <w:t>D</w:t>
      </w:r>
      <w:r w:rsidRPr="00133ED9">
        <w:t xml:space="preserve">rukowanego w tytule A oraz </w:t>
      </w:r>
      <w:r w:rsidR="003407D6">
        <w:t>E-</w:t>
      </w:r>
      <w:r w:rsidRPr="00133ED9">
        <w:t>wydania w tytule B;</w:t>
      </w:r>
    </w:p>
    <w:p w14:paraId="60509626" w14:textId="23C761C9" w:rsidR="00695127" w:rsidRPr="0057429B" w:rsidRDefault="00695127" w:rsidP="00305B79">
      <w:pPr>
        <w:pStyle w:val="Nagwek4"/>
      </w:pPr>
      <w:bookmarkStart w:id="9" w:name="_Ref50017731"/>
      <w:r w:rsidRPr="00133ED9">
        <w:t xml:space="preserve">w przypadku danych pochodzących z różnych Grup Tytułów, należy wskazać Grupy Tytułów, </w:t>
      </w:r>
      <w:r w:rsidRPr="0057429B">
        <w:t>do których dane Kontrolowane Tytuły Prasowe należą;</w:t>
      </w:r>
      <w:bookmarkEnd w:id="9"/>
    </w:p>
    <w:p w14:paraId="3A064AEC" w14:textId="2C669960" w:rsidR="00695127" w:rsidRPr="0057429B" w:rsidRDefault="00695127" w:rsidP="00305B79">
      <w:pPr>
        <w:pStyle w:val="Nagwek4"/>
      </w:pPr>
      <w:bookmarkStart w:id="10" w:name="_Ref81901930"/>
      <w:r w:rsidRPr="0057429B">
        <w:t xml:space="preserve">niedopuszczalne jest sumowanie ani </w:t>
      </w:r>
      <w:r w:rsidR="00E7767F" w:rsidRPr="0057429B">
        <w:t xml:space="preserve">inne </w:t>
      </w:r>
      <w:r w:rsidRPr="0057429B">
        <w:t xml:space="preserve">agregowanie </w:t>
      </w:r>
      <w:r w:rsidR="00E7767F" w:rsidRPr="0057429B">
        <w:t xml:space="preserve">Sum i Średnich </w:t>
      </w:r>
      <w:r w:rsidRPr="0057429B">
        <w:t xml:space="preserve">dla </w:t>
      </w:r>
      <w:r w:rsidR="00A24A6E" w:rsidRPr="0057429B">
        <w:t xml:space="preserve">odmiennych Wskaźników oraz </w:t>
      </w:r>
      <w:r w:rsidRPr="0057429B">
        <w:t xml:space="preserve">Form </w:t>
      </w:r>
      <w:r w:rsidR="003407D6" w:rsidRPr="0057429B">
        <w:t>Udostępniania</w:t>
      </w:r>
      <w:r w:rsidRPr="0057429B">
        <w:t xml:space="preserve">, za wyjątkiem </w:t>
      </w:r>
      <w:r w:rsidR="00952522" w:rsidRPr="0057429B">
        <w:t xml:space="preserve">sumujących </w:t>
      </w:r>
      <w:r w:rsidR="00A24A6E" w:rsidRPr="0057429B">
        <w:t>Wskaźników opisanych w załączniku nr 4 do Regulaminu</w:t>
      </w:r>
      <w:r w:rsidR="00714FA9" w:rsidRPr="0057429B">
        <w:t>;</w:t>
      </w:r>
      <w:bookmarkEnd w:id="10"/>
    </w:p>
    <w:p w14:paraId="1E75239E" w14:textId="4CA6639D" w:rsidR="00695127" w:rsidRPr="00133ED9" w:rsidRDefault="00695127" w:rsidP="00305B79">
      <w:pPr>
        <w:pStyle w:val="Nagwek4"/>
      </w:pPr>
      <w:r w:rsidRPr="00133ED9">
        <w:t xml:space="preserve">w przypadkach określonych w art. </w:t>
      </w:r>
      <w:r w:rsidR="009C4E59">
        <w:t xml:space="preserve">6.5 </w:t>
      </w:r>
      <w:r w:rsidRPr="00133ED9">
        <w:t xml:space="preserve">powyżej obowiązkiem Wydawcy jest zapewnienie, że odbiorca prezentacji lub zestawienia, użytkownik Danych PBC lub Danych Opracowanych </w:t>
      </w:r>
      <w:r w:rsidR="00932FAE">
        <w:t xml:space="preserve">Wydawcy </w:t>
      </w:r>
      <w:r w:rsidRPr="00133ED9">
        <w:t xml:space="preserve">może bez zbędnego wysiłku, w jednoznaczny sposób stwierdzić że </w:t>
      </w:r>
      <w:r w:rsidRPr="00E76CDF">
        <w:rPr>
          <w:b/>
          <w:bCs/>
          <w:u w:val="single"/>
        </w:rPr>
        <w:t>NIE</w:t>
      </w:r>
      <w:r w:rsidRPr="00133ED9">
        <w:t xml:space="preserve"> są porównywane takie same </w:t>
      </w:r>
      <w:r w:rsidRPr="00932FAE">
        <w:t>tytuły.</w:t>
      </w:r>
      <w:r w:rsidRPr="00133ED9">
        <w:t xml:space="preserve">  </w:t>
      </w:r>
    </w:p>
    <w:p w14:paraId="0EE41CBF" w14:textId="2298DAA7" w:rsidR="00695127" w:rsidRPr="00133ED9" w:rsidRDefault="00E7767F" w:rsidP="00305B79">
      <w:pPr>
        <w:pStyle w:val="Nagwek4"/>
      </w:pPr>
      <w:r w:rsidRPr="00133ED9">
        <w:t>Dan</w:t>
      </w:r>
      <w:r>
        <w:t>e</w:t>
      </w:r>
      <w:r w:rsidRPr="00133ED9">
        <w:t xml:space="preserve"> PBC oraz Dan</w:t>
      </w:r>
      <w:r>
        <w:t>e</w:t>
      </w:r>
      <w:r w:rsidRPr="00133ED9">
        <w:t xml:space="preserve"> Opracowan</w:t>
      </w:r>
      <w:r>
        <w:t>e</w:t>
      </w:r>
      <w:r w:rsidRPr="00133ED9">
        <w:t xml:space="preserve"> Wydawcy</w:t>
      </w:r>
      <w:r w:rsidR="00695127" w:rsidRPr="00133ED9">
        <w:t xml:space="preserve"> powinny dotyczyć tego samego Okresu Rozpowszechniania, za wyjątkiem </w:t>
      </w:r>
      <w:r w:rsidR="00FA6612">
        <w:t xml:space="preserve">tytułów </w:t>
      </w:r>
      <w:r w:rsidR="00695127" w:rsidRPr="00133ED9">
        <w:t xml:space="preserve">wprowadzonych/wycofanych w trakcie tego okresu, przy czym taki niepełny okres powinien zostać odpowiednio opisany; </w:t>
      </w:r>
    </w:p>
    <w:p w14:paraId="1C8C8EA5" w14:textId="7F03F48D" w:rsidR="00695127" w:rsidRPr="00232D31" w:rsidRDefault="00695127" w:rsidP="00305B79">
      <w:pPr>
        <w:pStyle w:val="Nagwek4"/>
      </w:pPr>
      <w:r w:rsidRPr="00AE6A1E">
        <w:t>w przypadku tytułów różniących się Kategorią Częstotliwoś</w:t>
      </w:r>
      <w:r w:rsidR="00931F02" w:rsidRPr="00AE6A1E">
        <w:t>ć</w:t>
      </w:r>
      <w:r w:rsidRPr="00AE6A1E">
        <w:t xml:space="preserve"> należy wskazać te Częstotliwości oraz posługiwać się wyłącznie Statystyką </w:t>
      </w:r>
      <w:r w:rsidR="00932FAE" w:rsidRPr="00AE6A1E">
        <w:t>Ś</w:t>
      </w:r>
      <w:r w:rsidRPr="00AE6A1E">
        <w:t>rednia</w:t>
      </w:r>
      <w:r w:rsidR="00114887" w:rsidRPr="00AE6A1E">
        <w:t>;</w:t>
      </w:r>
      <w:r w:rsidRPr="00AE6A1E">
        <w:t xml:space="preserve"> </w:t>
      </w:r>
    </w:p>
    <w:p w14:paraId="57491027" w14:textId="3F31085D" w:rsidR="00695127" w:rsidRPr="00AE6A1E" w:rsidRDefault="00722DF4" w:rsidP="00305B79">
      <w:pPr>
        <w:pStyle w:val="Nagwek4"/>
      </w:pPr>
      <w:r w:rsidRPr="00AE6A1E">
        <w:t xml:space="preserve">w przypadku </w:t>
      </w:r>
      <w:r w:rsidR="00695127" w:rsidRPr="00AE6A1E">
        <w:t>dan</w:t>
      </w:r>
      <w:r w:rsidRPr="00AE6A1E">
        <w:t>ych</w:t>
      </w:r>
      <w:r w:rsidR="00695127" w:rsidRPr="00AE6A1E">
        <w:t xml:space="preserve"> dotycz</w:t>
      </w:r>
      <w:r w:rsidRPr="00AE6A1E">
        <w:t>ących tytułów ukazujących się na różnych</w:t>
      </w:r>
      <w:r w:rsidR="00695127" w:rsidRPr="00AE6A1E">
        <w:t xml:space="preserve"> obszar</w:t>
      </w:r>
      <w:r w:rsidRPr="00AE6A1E">
        <w:t>ach</w:t>
      </w:r>
      <w:r w:rsidR="00695127" w:rsidRPr="00AE6A1E">
        <w:t xml:space="preserve"> dystrybucji</w:t>
      </w:r>
      <w:r w:rsidRPr="00AE6A1E">
        <w:t>, należy wskazać Kategorię</w:t>
      </w:r>
      <w:r w:rsidR="00E7767F" w:rsidRPr="00AE6A1E">
        <w:t>:</w:t>
      </w:r>
      <w:r w:rsidR="00114887" w:rsidRPr="00AE6A1E">
        <w:t xml:space="preserve"> </w:t>
      </w:r>
      <w:r w:rsidRPr="00AE6A1E">
        <w:t>Tytuł Lokalny, Tytuł Regionalny, Tytuł Ogólnopolski</w:t>
      </w:r>
      <w:r w:rsidR="00695127" w:rsidRPr="00AE6A1E">
        <w:t>;</w:t>
      </w:r>
    </w:p>
    <w:p w14:paraId="47CE593B" w14:textId="3E9C7D43" w:rsidR="00722DF4" w:rsidRPr="00AE6A1E" w:rsidRDefault="00722DF4" w:rsidP="00305B79">
      <w:pPr>
        <w:pStyle w:val="Nagwek4"/>
      </w:pPr>
      <w:r w:rsidRPr="00AE6A1E">
        <w:t xml:space="preserve">w przypadku danych dotyczących tytułów odmiennych ze względu na formę </w:t>
      </w:r>
      <w:r w:rsidR="00432A58" w:rsidRPr="00AE6A1E">
        <w:t>sprzedaży i dystrybucji</w:t>
      </w:r>
      <w:r w:rsidRPr="00AE6A1E">
        <w:t>, należy wskazać Kategorię</w:t>
      </w:r>
      <w:r w:rsidR="00E7767F" w:rsidRPr="00AE6A1E">
        <w:t>:</w:t>
      </w:r>
      <w:r w:rsidRPr="00AE6A1E">
        <w:t xml:space="preserve"> Tytuł </w:t>
      </w:r>
      <w:r w:rsidR="00432A58" w:rsidRPr="00AE6A1E">
        <w:t>Płatny, Tytuł Bezpłatny</w:t>
      </w:r>
      <w:r w:rsidRPr="00AE6A1E">
        <w:t>;</w:t>
      </w:r>
    </w:p>
    <w:p w14:paraId="5DDC342B" w14:textId="03ED0E70" w:rsidR="00722DF4" w:rsidRPr="00876523" w:rsidRDefault="00695127" w:rsidP="00305B79">
      <w:pPr>
        <w:pStyle w:val="Nagwek4"/>
        <w:rPr>
          <w:bCs/>
        </w:rPr>
      </w:pPr>
      <w:r w:rsidRPr="00133ED9">
        <w:t xml:space="preserve">dozwolone jest </w:t>
      </w:r>
      <w:r w:rsidR="00223393" w:rsidRPr="00AE6A1E">
        <w:t xml:space="preserve">Porównywanie </w:t>
      </w:r>
      <w:r w:rsidRPr="00AE6A1E">
        <w:t xml:space="preserve">wyniku dla jednego tytułu z sumą dla więcej niż jednego tytułu, przy czym należy wskazać wszystkie </w:t>
      </w:r>
      <w:r w:rsidR="0076731C" w:rsidRPr="00AE6A1E">
        <w:t xml:space="preserve">Porównywane </w:t>
      </w:r>
      <w:r w:rsidRPr="00AE6A1E">
        <w:t>tytuły.</w:t>
      </w:r>
      <w:r w:rsidRPr="00133ED9">
        <w:t xml:space="preserve"> </w:t>
      </w:r>
    </w:p>
    <w:p w14:paraId="30C1B93A" w14:textId="5BDE0EE6" w:rsidR="00876523" w:rsidRDefault="00876523" w:rsidP="00876523">
      <w:pPr>
        <w:pStyle w:val="Nagwek2"/>
        <w:ind w:hanging="644"/>
        <w:rPr>
          <w:b w:val="0"/>
          <w:bCs/>
        </w:rPr>
      </w:pPr>
      <w:r w:rsidRPr="0074604C">
        <w:rPr>
          <w:b w:val="0"/>
          <w:bCs/>
        </w:rPr>
        <w:t xml:space="preserve">PBC może </w:t>
      </w:r>
      <w:r>
        <w:rPr>
          <w:b w:val="0"/>
          <w:bCs/>
        </w:rPr>
        <w:t xml:space="preserve">udostępnić Wydawcy niektóre Dane PBC, a w szczególności takie Dane PBC jakie nie są publikowane przez PBC w oparciu o pozostałe postanowienia Umowy, wyłącznie w celu wskazanym w pkt 1.2 powyżej tj. </w:t>
      </w:r>
      <w:r w:rsidRPr="0074604C">
        <w:rPr>
          <w:b w:val="0"/>
          <w:bCs/>
        </w:rPr>
        <w:t>w celu niekomercyjnej analizy i przetwarzania tych danych na własne potrzeby</w:t>
      </w:r>
      <w:r>
        <w:rPr>
          <w:b w:val="0"/>
          <w:bCs/>
        </w:rPr>
        <w:t xml:space="preserve"> Wydawcy. Zakres przekazywanych w taki sposób danych zostanie określony przez PBC</w:t>
      </w:r>
      <w:r w:rsidR="00732F3B">
        <w:rPr>
          <w:b w:val="0"/>
          <w:bCs/>
        </w:rPr>
        <w:t xml:space="preserve"> i może zostać zmieniony bez konieczności dokonywania zmiany Umowy.</w:t>
      </w:r>
      <w:r>
        <w:rPr>
          <w:b w:val="0"/>
          <w:bCs/>
        </w:rPr>
        <w:t xml:space="preserve"> W przypadku udostępnienia takich danych Wydawcy:</w:t>
      </w:r>
    </w:p>
    <w:p w14:paraId="384F849A" w14:textId="2BB2E8ED" w:rsidR="00876523" w:rsidRDefault="00876523" w:rsidP="00876523">
      <w:pPr>
        <w:pStyle w:val="Nagwek4"/>
      </w:pPr>
      <w:r>
        <w:t>Wydawca nie będzie upoważniony do udostępniania takich danych, ani te</w:t>
      </w:r>
      <w:r w:rsidR="00732F3B">
        <w:t>ż</w:t>
      </w:r>
      <w:r>
        <w:t xml:space="preserve"> Danych Opracowanych Wydawcy stworzonych w oparciu o takie dane jakimkolwiek osobom trzecim; </w:t>
      </w:r>
    </w:p>
    <w:p w14:paraId="0EC52F27" w14:textId="1FB3319E" w:rsidR="00732F3B" w:rsidRDefault="00876523" w:rsidP="00876523">
      <w:pPr>
        <w:pStyle w:val="Nagwek4"/>
      </w:pPr>
      <w:r>
        <w:lastRenderedPageBreak/>
        <w:t xml:space="preserve">PBC wyraźnie oznaczy takie dane </w:t>
      </w:r>
      <w:r w:rsidRPr="0074604C">
        <w:t>jako „dane robocze”</w:t>
      </w:r>
      <w:r>
        <w:t xml:space="preserve"> nie podlegające udostepnieniu osobom trzecim</w:t>
      </w:r>
      <w:r w:rsidR="00732F3B">
        <w:t>;</w:t>
      </w:r>
    </w:p>
    <w:p w14:paraId="53A0C78F" w14:textId="22960A4D" w:rsidR="00732F3B" w:rsidRDefault="00732F3B" w:rsidP="00876523">
      <w:pPr>
        <w:pStyle w:val="Nagwek4"/>
      </w:pPr>
      <w:r>
        <w:t>PBC może przekazać Wydawcy takie dane jedynie w sposób inny, niż poprzez umieszczenie ich w Oprogramowaniu, np. w formie raportu stworzonego wyłącznie w tym celu;</w:t>
      </w:r>
    </w:p>
    <w:p w14:paraId="742457BA" w14:textId="35A81C29" w:rsidR="00417330" w:rsidRDefault="00732F3B" w:rsidP="00876523">
      <w:pPr>
        <w:pStyle w:val="Nagwek4"/>
      </w:pPr>
      <w:r>
        <w:t>Wydawca będzie mógł prze</w:t>
      </w:r>
      <w:r w:rsidRPr="00732F3B">
        <w:t xml:space="preserve">twarzać udostępnione w taki sposób dane jedynie </w:t>
      </w:r>
      <w:r w:rsidRPr="0074604C">
        <w:t xml:space="preserve">w celu wskazanym w pkt 1.2 powyżej tj. </w:t>
      </w:r>
      <w:r w:rsidRPr="00732F3B">
        <w:t>w celu niekomercyjnej analizy i przetwarzania tych danych na własne potrzeby</w:t>
      </w:r>
      <w:r w:rsidRPr="0074604C">
        <w:t xml:space="preserve"> Wydawcy</w:t>
      </w:r>
      <w:r w:rsidR="00417330">
        <w:t>;</w:t>
      </w:r>
    </w:p>
    <w:p w14:paraId="3A96E7EC" w14:textId="0BD95C12" w:rsidR="00876523" w:rsidRDefault="00417330" w:rsidP="00876523">
      <w:pPr>
        <w:pStyle w:val="Nagwek4"/>
      </w:pPr>
      <w:r>
        <w:t xml:space="preserve">do udostępnionych w taki sposób danych Wydawca ma obowiązek stosować zasady korzystania wynikające z pkt 2 do 6 powyżej. </w:t>
      </w:r>
    </w:p>
    <w:p w14:paraId="19C0D4BA" w14:textId="77777777" w:rsidR="00417330" w:rsidRPr="00951611" w:rsidRDefault="00417330" w:rsidP="0074604C"/>
    <w:p w14:paraId="155C85A7" w14:textId="77777777" w:rsidR="00876523" w:rsidRPr="00951611" w:rsidRDefault="00876523" w:rsidP="0074604C"/>
    <w:p w14:paraId="6DFCA4E4" w14:textId="104EB525" w:rsidR="007803DA" w:rsidRPr="007803DA" w:rsidRDefault="007803DA" w:rsidP="007803DA">
      <w:pPr>
        <w:rPr>
          <w:lang w:eastAsia="pl-PL"/>
        </w:rPr>
      </w:pPr>
    </w:p>
    <w:p w14:paraId="5BE30721" w14:textId="2F955E8C" w:rsidR="007803DA" w:rsidRPr="007803DA" w:rsidRDefault="007803DA" w:rsidP="007803DA">
      <w:pPr>
        <w:tabs>
          <w:tab w:val="left" w:pos="7470"/>
        </w:tabs>
        <w:rPr>
          <w:lang w:eastAsia="pl-PL"/>
        </w:rPr>
      </w:pPr>
      <w:r>
        <w:rPr>
          <w:lang w:eastAsia="pl-PL"/>
        </w:rPr>
        <w:tab/>
      </w:r>
    </w:p>
    <w:sectPr w:rsidR="007803DA" w:rsidRPr="007803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F5C9" w14:textId="77777777" w:rsidR="00A56A98" w:rsidRDefault="00A56A98" w:rsidP="005C0D51">
      <w:pPr>
        <w:spacing w:after="0" w:line="240" w:lineRule="auto"/>
      </w:pPr>
      <w:r>
        <w:separator/>
      </w:r>
    </w:p>
  </w:endnote>
  <w:endnote w:type="continuationSeparator" w:id="0">
    <w:p w14:paraId="74A8AEBE" w14:textId="77777777" w:rsidR="00A56A98" w:rsidRDefault="00A56A98" w:rsidP="005C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2D20" w14:textId="77777777" w:rsidR="00D35BAA" w:rsidRDefault="00D35B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26B2" w14:textId="77777777" w:rsidR="00D35BAA" w:rsidRPr="00D35BAA" w:rsidRDefault="00D35BAA" w:rsidP="00D35BAA">
    <w:pPr>
      <w:pStyle w:val="Nagwek3"/>
      <w:numPr>
        <w:ilvl w:val="0"/>
        <w:numId w:val="0"/>
      </w:numPr>
      <w:ind w:left="709"/>
      <w:jc w:val="right"/>
    </w:pPr>
    <w:r w:rsidRPr="00D35BAA">
      <w:t>ZAŁĄCZNIK 4 DO OWU</w:t>
    </w:r>
  </w:p>
  <w:p w14:paraId="7C27631D" w14:textId="29EE4D12" w:rsidR="005C0D51" w:rsidRPr="00BB440E" w:rsidRDefault="005C0D51" w:rsidP="005C0D51">
    <w:pPr>
      <w:pStyle w:val="Stopka"/>
      <w:jc w:val="center"/>
      <w:rPr>
        <w:rFonts w:ascii="Times New Roman" w:hAnsi="Times New Roman" w:cs="Times New Roman"/>
        <w:sz w:val="20"/>
      </w:rPr>
    </w:pPr>
    <w:r w:rsidRPr="00BB440E">
      <w:rPr>
        <w:rFonts w:ascii="Times New Roman" w:hAnsi="Times New Roman" w:cs="Times New Roman"/>
        <w:sz w:val="20"/>
      </w:rPr>
      <w:fldChar w:fldCharType="begin"/>
    </w:r>
    <w:r w:rsidRPr="00BB440E">
      <w:rPr>
        <w:rFonts w:ascii="Times New Roman" w:hAnsi="Times New Roman" w:cs="Times New Roman"/>
        <w:sz w:val="20"/>
      </w:rPr>
      <w:instrText xml:space="preserve"> PAGE  \* MERGEFORMAT </w:instrText>
    </w:r>
    <w:r w:rsidRPr="00BB440E">
      <w:rPr>
        <w:rFonts w:ascii="Times New Roman" w:hAnsi="Times New Roman" w:cs="Times New Roman"/>
        <w:sz w:val="20"/>
      </w:rPr>
      <w:fldChar w:fldCharType="separate"/>
    </w:r>
    <w:r w:rsidR="00DD2BE3" w:rsidRPr="00BB440E">
      <w:rPr>
        <w:rFonts w:ascii="Times New Roman" w:hAnsi="Times New Roman" w:cs="Times New Roman"/>
        <w:noProof/>
        <w:sz w:val="20"/>
      </w:rPr>
      <w:t>1</w:t>
    </w:r>
    <w:r w:rsidRPr="00BB440E">
      <w:rPr>
        <w:rFonts w:ascii="Times New Roman" w:hAnsi="Times New Roman" w:cs="Times New Roman"/>
        <w:sz w:val="20"/>
      </w:rPr>
      <w:fldChar w:fldCharType="end"/>
    </w:r>
  </w:p>
  <w:p w14:paraId="6E7BA390" w14:textId="77777777" w:rsidR="005C0D51" w:rsidRPr="005C0D51" w:rsidRDefault="005C0D51" w:rsidP="005C0D51">
    <w:pPr>
      <w:pStyle w:val="Stopk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5FD" w14:textId="77777777" w:rsidR="00D35BAA" w:rsidRDefault="00D35B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A50D" w14:textId="77777777" w:rsidR="00A56A98" w:rsidRDefault="00A56A98" w:rsidP="005C0D51">
      <w:pPr>
        <w:spacing w:after="0" w:line="240" w:lineRule="auto"/>
      </w:pPr>
      <w:r>
        <w:separator/>
      </w:r>
    </w:p>
  </w:footnote>
  <w:footnote w:type="continuationSeparator" w:id="0">
    <w:p w14:paraId="61E58825" w14:textId="77777777" w:rsidR="00A56A98" w:rsidRDefault="00A56A98" w:rsidP="005C0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0984" w14:textId="77777777" w:rsidR="00D35BAA" w:rsidRDefault="00D35B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67FC" w14:textId="77777777" w:rsidR="00D35BAA" w:rsidRDefault="00D35B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4F4D" w14:textId="77777777" w:rsidR="00D35BAA" w:rsidRDefault="00D35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7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4674B"/>
    <w:multiLevelType w:val="multilevel"/>
    <w:tmpl w:val="003688E2"/>
    <w:lvl w:ilvl="0">
      <w:start w:val="1"/>
      <w:numFmt w:val="decimal"/>
      <w:pStyle w:val="Nagwek2"/>
      <w:lvlText w:val="%1."/>
      <w:lvlJc w:val="left"/>
      <w:pPr>
        <w:ind w:left="644" w:hanging="360"/>
      </w:pPr>
      <w:rPr>
        <w:rFonts w:hint="default"/>
      </w:rPr>
    </w:lvl>
    <w:lvl w:ilvl="1">
      <w:start w:val="1"/>
      <w:numFmt w:val="decimal"/>
      <w:pStyle w:val="Nagwek4"/>
      <w:lvlText w:val="%1.%2."/>
      <w:lvlJc w:val="left"/>
      <w:pPr>
        <w:ind w:left="4827"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5"/>
      <w:lvlText w:val="%1.%2.%3."/>
      <w:lvlJc w:val="left"/>
      <w:pPr>
        <w:ind w:left="1639"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gwek6"/>
      <w:lvlText w:val="(%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E8363D"/>
    <w:multiLevelType w:val="hybridMultilevel"/>
    <w:tmpl w:val="6F56C072"/>
    <w:lvl w:ilvl="0" w:tplc="362A3E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F55E8"/>
    <w:multiLevelType w:val="multilevel"/>
    <w:tmpl w:val="01FEC9E2"/>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E51D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973C59"/>
    <w:multiLevelType w:val="multilevel"/>
    <w:tmpl w:val="DBCCC282"/>
    <w:lvl w:ilvl="0">
      <w:start w:val="3"/>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7EED31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48914">
    <w:abstractNumId w:val="1"/>
  </w:num>
  <w:num w:numId="2" w16cid:durableId="789784616">
    <w:abstractNumId w:val="1"/>
  </w:num>
  <w:num w:numId="3" w16cid:durableId="626857878">
    <w:abstractNumId w:val="1"/>
  </w:num>
  <w:num w:numId="4" w16cid:durableId="1672025155">
    <w:abstractNumId w:val="0"/>
  </w:num>
  <w:num w:numId="5" w16cid:durableId="650720410">
    <w:abstractNumId w:val="2"/>
  </w:num>
  <w:num w:numId="6" w16cid:durableId="809984320">
    <w:abstractNumId w:val="6"/>
  </w:num>
  <w:num w:numId="7" w16cid:durableId="1676610627">
    <w:abstractNumId w:val="1"/>
    <w:lvlOverride w:ilvl="0">
      <w:startOverride w:val="3"/>
    </w:lvlOverride>
    <w:lvlOverride w:ilvl="1">
      <w:startOverride w:val="3"/>
    </w:lvlOverride>
  </w:num>
  <w:num w:numId="8" w16cid:durableId="1361278869">
    <w:abstractNumId w:val="5"/>
  </w:num>
  <w:num w:numId="9" w16cid:durableId="21784936">
    <w:abstractNumId w:val="3"/>
  </w:num>
  <w:num w:numId="10" w16cid:durableId="136532162">
    <w:abstractNumId w:val="4"/>
  </w:num>
  <w:num w:numId="11" w16cid:durableId="33542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27"/>
    <w:rsid w:val="00041277"/>
    <w:rsid w:val="00041AB5"/>
    <w:rsid w:val="0005574D"/>
    <w:rsid w:val="00075A4F"/>
    <w:rsid w:val="00075D3E"/>
    <w:rsid w:val="000829F4"/>
    <w:rsid w:val="000D4825"/>
    <w:rsid w:val="000D63D6"/>
    <w:rsid w:val="000E2B7D"/>
    <w:rsid w:val="000E3367"/>
    <w:rsid w:val="000F5945"/>
    <w:rsid w:val="001054E9"/>
    <w:rsid w:val="00111A78"/>
    <w:rsid w:val="00114887"/>
    <w:rsid w:val="00116751"/>
    <w:rsid w:val="00137528"/>
    <w:rsid w:val="001428D1"/>
    <w:rsid w:val="00144E5E"/>
    <w:rsid w:val="001711C3"/>
    <w:rsid w:val="001A174F"/>
    <w:rsid w:val="001C29F2"/>
    <w:rsid w:val="001D4417"/>
    <w:rsid w:val="001D479C"/>
    <w:rsid w:val="001E42EF"/>
    <w:rsid w:val="00213684"/>
    <w:rsid w:val="00217036"/>
    <w:rsid w:val="00223393"/>
    <w:rsid w:val="00225421"/>
    <w:rsid w:val="00232D31"/>
    <w:rsid w:val="00241660"/>
    <w:rsid w:val="00262500"/>
    <w:rsid w:val="00263E33"/>
    <w:rsid w:val="0026781A"/>
    <w:rsid w:val="002730A9"/>
    <w:rsid w:val="00280294"/>
    <w:rsid w:val="00285030"/>
    <w:rsid w:val="00294A10"/>
    <w:rsid w:val="002B73D2"/>
    <w:rsid w:val="002C29F1"/>
    <w:rsid w:val="002C3AE0"/>
    <w:rsid w:val="002C6C6C"/>
    <w:rsid w:val="002D087E"/>
    <w:rsid w:val="002E54B5"/>
    <w:rsid w:val="002F23B1"/>
    <w:rsid w:val="002F3EEB"/>
    <w:rsid w:val="00304A56"/>
    <w:rsid w:val="00305B79"/>
    <w:rsid w:val="00321FF6"/>
    <w:rsid w:val="00331DD4"/>
    <w:rsid w:val="003407D6"/>
    <w:rsid w:val="0037335E"/>
    <w:rsid w:val="00384468"/>
    <w:rsid w:val="00391090"/>
    <w:rsid w:val="0039649E"/>
    <w:rsid w:val="003D078F"/>
    <w:rsid w:val="00412854"/>
    <w:rsid w:val="00417330"/>
    <w:rsid w:val="00432A58"/>
    <w:rsid w:val="00463E4C"/>
    <w:rsid w:val="00467AB8"/>
    <w:rsid w:val="004924D4"/>
    <w:rsid w:val="004A2776"/>
    <w:rsid w:val="004B5541"/>
    <w:rsid w:val="004D0C92"/>
    <w:rsid w:val="004D5F29"/>
    <w:rsid w:val="004F103D"/>
    <w:rsid w:val="0053793C"/>
    <w:rsid w:val="00547CBB"/>
    <w:rsid w:val="00550ED0"/>
    <w:rsid w:val="00557448"/>
    <w:rsid w:val="0057429B"/>
    <w:rsid w:val="0058322D"/>
    <w:rsid w:val="0058775F"/>
    <w:rsid w:val="005913C5"/>
    <w:rsid w:val="005A5647"/>
    <w:rsid w:val="005B322B"/>
    <w:rsid w:val="005B3F2C"/>
    <w:rsid w:val="005B4124"/>
    <w:rsid w:val="005C0D51"/>
    <w:rsid w:val="005E2C02"/>
    <w:rsid w:val="005E3CA0"/>
    <w:rsid w:val="006250D8"/>
    <w:rsid w:val="00633D28"/>
    <w:rsid w:val="00642B7A"/>
    <w:rsid w:val="00652649"/>
    <w:rsid w:val="006721BD"/>
    <w:rsid w:val="006729C5"/>
    <w:rsid w:val="006824EA"/>
    <w:rsid w:val="00684FD9"/>
    <w:rsid w:val="00695127"/>
    <w:rsid w:val="006B4FDC"/>
    <w:rsid w:val="006B563E"/>
    <w:rsid w:val="006C78F4"/>
    <w:rsid w:val="006D23D9"/>
    <w:rsid w:val="006D5A13"/>
    <w:rsid w:val="006E48EA"/>
    <w:rsid w:val="006F79B7"/>
    <w:rsid w:val="00712438"/>
    <w:rsid w:val="00714FA9"/>
    <w:rsid w:val="00720CC1"/>
    <w:rsid w:val="00722DF4"/>
    <w:rsid w:val="007231AE"/>
    <w:rsid w:val="00732F3B"/>
    <w:rsid w:val="0074112B"/>
    <w:rsid w:val="007413E6"/>
    <w:rsid w:val="00741995"/>
    <w:rsid w:val="0074604C"/>
    <w:rsid w:val="007522E1"/>
    <w:rsid w:val="0076731C"/>
    <w:rsid w:val="00776CEE"/>
    <w:rsid w:val="007803DA"/>
    <w:rsid w:val="00786FCC"/>
    <w:rsid w:val="0078760D"/>
    <w:rsid w:val="007F1A21"/>
    <w:rsid w:val="007F3DC8"/>
    <w:rsid w:val="007F7E30"/>
    <w:rsid w:val="00814628"/>
    <w:rsid w:val="00824953"/>
    <w:rsid w:val="00833871"/>
    <w:rsid w:val="00870CE9"/>
    <w:rsid w:val="00876523"/>
    <w:rsid w:val="00880C07"/>
    <w:rsid w:val="00893CA4"/>
    <w:rsid w:val="008D3C17"/>
    <w:rsid w:val="008F2918"/>
    <w:rsid w:val="008F4B5D"/>
    <w:rsid w:val="009055B5"/>
    <w:rsid w:val="00914224"/>
    <w:rsid w:val="0092032B"/>
    <w:rsid w:val="009237C4"/>
    <w:rsid w:val="0092696F"/>
    <w:rsid w:val="00931F02"/>
    <w:rsid w:val="00932FAE"/>
    <w:rsid w:val="0094234D"/>
    <w:rsid w:val="00951611"/>
    <w:rsid w:val="00952522"/>
    <w:rsid w:val="00980D2B"/>
    <w:rsid w:val="009B65C7"/>
    <w:rsid w:val="009C0519"/>
    <w:rsid w:val="009C4E59"/>
    <w:rsid w:val="009D1ADC"/>
    <w:rsid w:val="009D332E"/>
    <w:rsid w:val="009D48FA"/>
    <w:rsid w:val="009E1323"/>
    <w:rsid w:val="009E7CB4"/>
    <w:rsid w:val="009F260E"/>
    <w:rsid w:val="00A02B39"/>
    <w:rsid w:val="00A1073B"/>
    <w:rsid w:val="00A1726F"/>
    <w:rsid w:val="00A204F6"/>
    <w:rsid w:val="00A206E8"/>
    <w:rsid w:val="00A21BAC"/>
    <w:rsid w:val="00A24A6E"/>
    <w:rsid w:val="00A42AD6"/>
    <w:rsid w:val="00A529A8"/>
    <w:rsid w:val="00A56A98"/>
    <w:rsid w:val="00A60799"/>
    <w:rsid w:val="00A750C9"/>
    <w:rsid w:val="00A81CCF"/>
    <w:rsid w:val="00A911D6"/>
    <w:rsid w:val="00A91A18"/>
    <w:rsid w:val="00AB04AF"/>
    <w:rsid w:val="00AC17EF"/>
    <w:rsid w:val="00AC5294"/>
    <w:rsid w:val="00AC66EF"/>
    <w:rsid w:val="00AE6A1E"/>
    <w:rsid w:val="00AF0B7F"/>
    <w:rsid w:val="00AF20F1"/>
    <w:rsid w:val="00B11F62"/>
    <w:rsid w:val="00B15E43"/>
    <w:rsid w:val="00B50DE7"/>
    <w:rsid w:val="00B614EA"/>
    <w:rsid w:val="00B63581"/>
    <w:rsid w:val="00B67AE0"/>
    <w:rsid w:val="00BA05D6"/>
    <w:rsid w:val="00BA7B85"/>
    <w:rsid w:val="00BB3F05"/>
    <w:rsid w:val="00BB440E"/>
    <w:rsid w:val="00BB4626"/>
    <w:rsid w:val="00BD1A21"/>
    <w:rsid w:val="00BD2254"/>
    <w:rsid w:val="00BD4F4A"/>
    <w:rsid w:val="00BE7DB1"/>
    <w:rsid w:val="00BF741B"/>
    <w:rsid w:val="00C041FD"/>
    <w:rsid w:val="00C163CB"/>
    <w:rsid w:val="00C83988"/>
    <w:rsid w:val="00C90B0D"/>
    <w:rsid w:val="00C97F51"/>
    <w:rsid w:val="00CA463C"/>
    <w:rsid w:val="00CC0FD9"/>
    <w:rsid w:val="00CC1DAD"/>
    <w:rsid w:val="00CF4D4F"/>
    <w:rsid w:val="00D07E61"/>
    <w:rsid w:val="00D20330"/>
    <w:rsid w:val="00D3025D"/>
    <w:rsid w:val="00D35BAA"/>
    <w:rsid w:val="00D413C1"/>
    <w:rsid w:val="00D616BA"/>
    <w:rsid w:val="00DA4D8A"/>
    <w:rsid w:val="00DB293B"/>
    <w:rsid w:val="00DC3C28"/>
    <w:rsid w:val="00DD2BE3"/>
    <w:rsid w:val="00DD3D0E"/>
    <w:rsid w:val="00E00CB5"/>
    <w:rsid w:val="00E13C86"/>
    <w:rsid w:val="00E16854"/>
    <w:rsid w:val="00E20F3D"/>
    <w:rsid w:val="00E37A64"/>
    <w:rsid w:val="00E65A7A"/>
    <w:rsid w:val="00E76CDF"/>
    <w:rsid w:val="00E7767F"/>
    <w:rsid w:val="00EA2B39"/>
    <w:rsid w:val="00EB3281"/>
    <w:rsid w:val="00ED117C"/>
    <w:rsid w:val="00ED3F7B"/>
    <w:rsid w:val="00F02F0F"/>
    <w:rsid w:val="00F21099"/>
    <w:rsid w:val="00F23B4A"/>
    <w:rsid w:val="00F2408E"/>
    <w:rsid w:val="00F27060"/>
    <w:rsid w:val="00F501A5"/>
    <w:rsid w:val="00F521DE"/>
    <w:rsid w:val="00F60872"/>
    <w:rsid w:val="00FA6612"/>
    <w:rsid w:val="00FB0CA4"/>
    <w:rsid w:val="00FD2B2A"/>
    <w:rsid w:val="00FD6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290B"/>
  <w15:docId w15:val="{730D1627-0AB3-4133-9E8D-038D10EE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5B322B"/>
    <w:pPr>
      <w:numPr>
        <w:numId w:val="1"/>
      </w:numPr>
      <w:spacing w:after="24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agwek4"/>
    <w:next w:val="Normalny"/>
    <w:link w:val="Nagwek3Znak"/>
    <w:qFormat/>
    <w:rsid w:val="002C29F1"/>
    <w:pPr>
      <w:ind w:left="709" w:hanging="709"/>
      <w:outlineLvl w:val="2"/>
    </w:pPr>
  </w:style>
  <w:style w:type="paragraph" w:styleId="Nagwek4">
    <w:name w:val="heading 4"/>
    <w:basedOn w:val="Nagwek2"/>
    <w:next w:val="Normalny"/>
    <w:link w:val="Nagwek4Znak"/>
    <w:qFormat/>
    <w:rsid w:val="00695127"/>
    <w:pPr>
      <w:numPr>
        <w:ilvl w:val="1"/>
      </w:numPr>
      <w:suppressLineNumbers/>
      <w:suppressAutoHyphens/>
      <w:ind w:left="792"/>
      <w:outlineLvl w:val="3"/>
    </w:pPr>
    <w:rPr>
      <w:b w:val="0"/>
    </w:rPr>
  </w:style>
  <w:style w:type="paragraph" w:styleId="Nagwek5">
    <w:name w:val="heading 5"/>
    <w:basedOn w:val="Nagwek4"/>
    <w:next w:val="Normalny"/>
    <w:link w:val="Nagwek5Znak"/>
    <w:qFormat/>
    <w:rsid w:val="00695127"/>
    <w:pPr>
      <w:numPr>
        <w:ilvl w:val="2"/>
      </w:numPr>
      <w:ind w:left="1418" w:hanging="709"/>
      <w:outlineLvl w:val="4"/>
    </w:pPr>
  </w:style>
  <w:style w:type="paragraph" w:styleId="Nagwek6">
    <w:name w:val="heading 6"/>
    <w:basedOn w:val="Nagwek5"/>
    <w:next w:val="Normalny"/>
    <w:link w:val="Nagwek6Znak"/>
    <w:qFormat/>
    <w:rsid w:val="00695127"/>
    <w:pPr>
      <w:numPr>
        <w:ilvl w:val="3"/>
      </w:numPr>
      <w:ind w:left="2127" w:hanging="709"/>
      <w:outlineLvl w:val="5"/>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B322B"/>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2C29F1"/>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sid w:val="00695127"/>
    <w:rPr>
      <w:rFonts w:ascii="Times New Roman" w:eastAsia="Times New Roman" w:hAnsi="Times New Roman" w:cs="Times New Roman"/>
      <w:sz w:val="20"/>
      <w:szCs w:val="20"/>
      <w:lang w:eastAsia="pl-PL"/>
    </w:rPr>
  </w:style>
  <w:style w:type="character" w:customStyle="1" w:styleId="Nagwek5Znak">
    <w:name w:val="Nagłówek 5 Znak"/>
    <w:basedOn w:val="Domylnaczcionkaakapitu"/>
    <w:link w:val="Nagwek5"/>
    <w:rsid w:val="00695127"/>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rsid w:val="00695127"/>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951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127"/>
    <w:rPr>
      <w:rFonts w:ascii="Segoe UI" w:hAnsi="Segoe UI" w:cs="Segoe UI"/>
      <w:sz w:val="18"/>
      <w:szCs w:val="18"/>
    </w:rPr>
  </w:style>
  <w:style w:type="paragraph" w:styleId="Nagwek">
    <w:name w:val="header"/>
    <w:basedOn w:val="Normalny"/>
    <w:link w:val="NagwekZnak"/>
    <w:uiPriority w:val="99"/>
    <w:unhideWhenUsed/>
    <w:rsid w:val="005C0D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0D51"/>
  </w:style>
  <w:style w:type="paragraph" w:styleId="Stopka">
    <w:name w:val="footer"/>
    <w:basedOn w:val="Normalny"/>
    <w:link w:val="StopkaZnak"/>
    <w:uiPriority w:val="99"/>
    <w:unhideWhenUsed/>
    <w:rsid w:val="005C0D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0D51"/>
  </w:style>
  <w:style w:type="paragraph" w:styleId="Tekstprzypisukocowego">
    <w:name w:val="endnote text"/>
    <w:basedOn w:val="Normalny"/>
    <w:link w:val="TekstprzypisukocowegoZnak"/>
    <w:uiPriority w:val="99"/>
    <w:semiHidden/>
    <w:unhideWhenUsed/>
    <w:rsid w:val="003D07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078F"/>
    <w:rPr>
      <w:sz w:val="20"/>
      <w:szCs w:val="20"/>
    </w:rPr>
  </w:style>
  <w:style w:type="character" w:styleId="Odwoanieprzypisukocowego">
    <w:name w:val="endnote reference"/>
    <w:basedOn w:val="Domylnaczcionkaakapitu"/>
    <w:uiPriority w:val="99"/>
    <w:semiHidden/>
    <w:unhideWhenUsed/>
    <w:rsid w:val="003D078F"/>
    <w:rPr>
      <w:vertAlign w:val="superscript"/>
    </w:rPr>
  </w:style>
  <w:style w:type="character" w:styleId="Odwoaniedokomentarza">
    <w:name w:val="annotation reference"/>
    <w:basedOn w:val="Domylnaczcionkaakapitu"/>
    <w:uiPriority w:val="99"/>
    <w:semiHidden/>
    <w:unhideWhenUsed/>
    <w:rsid w:val="003407D6"/>
    <w:rPr>
      <w:sz w:val="16"/>
      <w:szCs w:val="16"/>
    </w:rPr>
  </w:style>
  <w:style w:type="paragraph" w:styleId="Tekstkomentarza">
    <w:name w:val="annotation text"/>
    <w:basedOn w:val="Normalny"/>
    <w:link w:val="TekstkomentarzaZnak"/>
    <w:uiPriority w:val="99"/>
    <w:semiHidden/>
    <w:unhideWhenUsed/>
    <w:rsid w:val="003407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07D6"/>
    <w:rPr>
      <w:sz w:val="20"/>
      <w:szCs w:val="20"/>
    </w:rPr>
  </w:style>
  <w:style w:type="paragraph" w:styleId="Tematkomentarza">
    <w:name w:val="annotation subject"/>
    <w:basedOn w:val="Tekstkomentarza"/>
    <w:next w:val="Tekstkomentarza"/>
    <w:link w:val="TematkomentarzaZnak"/>
    <w:uiPriority w:val="99"/>
    <w:semiHidden/>
    <w:unhideWhenUsed/>
    <w:rsid w:val="003407D6"/>
    <w:rPr>
      <w:b/>
      <w:bCs/>
    </w:rPr>
  </w:style>
  <w:style w:type="character" w:customStyle="1" w:styleId="TematkomentarzaZnak">
    <w:name w:val="Temat komentarza Znak"/>
    <w:basedOn w:val="TekstkomentarzaZnak"/>
    <w:link w:val="Tematkomentarza"/>
    <w:uiPriority w:val="99"/>
    <w:semiHidden/>
    <w:rsid w:val="003407D6"/>
    <w:rPr>
      <w:b/>
      <w:bCs/>
      <w:sz w:val="20"/>
      <w:szCs w:val="20"/>
    </w:rPr>
  </w:style>
  <w:style w:type="paragraph" w:styleId="Poprawka">
    <w:name w:val="Revision"/>
    <w:hidden/>
    <w:uiPriority w:val="99"/>
    <w:semiHidden/>
    <w:rsid w:val="00583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5126">
      <w:bodyDiv w:val="1"/>
      <w:marLeft w:val="0"/>
      <w:marRight w:val="0"/>
      <w:marTop w:val="0"/>
      <w:marBottom w:val="0"/>
      <w:divBdr>
        <w:top w:val="none" w:sz="0" w:space="0" w:color="auto"/>
        <w:left w:val="none" w:sz="0" w:space="0" w:color="auto"/>
        <w:bottom w:val="none" w:sz="0" w:space="0" w:color="auto"/>
        <w:right w:val="none" w:sz="0" w:space="0" w:color="auto"/>
      </w:divBdr>
    </w:div>
    <w:div w:id="808596484">
      <w:bodyDiv w:val="1"/>
      <w:marLeft w:val="0"/>
      <w:marRight w:val="0"/>
      <w:marTop w:val="0"/>
      <w:marBottom w:val="0"/>
      <w:divBdr>
        <w:top w:val="none" w:sz="0" w:space="0" w:color="auto"/>
        <w:left w:val="none" w:sz="0" w:space="0" w:color="auto"/>
        <w:bottom w:val="none" w:sz="0" w:space="0" w:color="auto"/>
        <w:right w:val="none" w:sz="0" w:space="0" w:color="auto"/>
      </w:divBdr>
    </w:div>
    <w:div w:id="1526484245">
      <w:bodyDiv w:val="1"/>
      <w:marLeft w:val="0"/>
      <w:marRight w:val="0"/>
      <w:marTop w:val="0"/>
      <w:marBottom w:val="0"/>
      <w:divBdr>
        <w:top w:val="none" w:sz="0" w:space="0" w:color="auto"/>
        <w:left w:val="none" w:sz="0" w:space="0" w:color="auto"/>
        <w:bottom w:val="none" w:sz="0" w:space="0" w:color="auto"/>
        <w:right w:val="none" w:sz="0" w:space="0" w:color="auto"/>
      </w:divBdr>
    </w:div>
    <w:div w:id="15513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BC545-1727-45A5-A27F-C263ED51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1541</Words>
  <Characters>9248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Jerszyński</dc:creator>
  <cp:keywords/>
  <dc:description/>
  <cp:lastModifiedBy>Irena Nowicka</cp:lastModifiedBy>
  <cp:revision>5</cp:revision>
  <dcterms:created xsi:type="dcterms:W3CDTF">2023-03-17T12:24:00Z</dcterms:created>
  <dcterms:modified xsi:type="dcterms:W3CDTF">2023-03-31T09:23:00Z</dcterms:modified>
</cp:coreProperties>
</file>